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word/intelligence2.xml" ContentType="application/vnd.ms-office.intelligence2+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9F54BC1" w14:textId="18CE2E1A" w:rsidR="00D228AA" w:rsidRDefault="37138585" w:rsidP="0077093A">
      <w:pPr>
        <w:jc w:val="center"/>
      </w:pPr>
      <w:r>
        <w:t xml:space="preserve"> </w:t>
      </w:r>
      <w:r w:rsidR="196A6648">
        <w:t xml:space="preserve">  </w:t>
      </w:r>
    </w:p>
    <w:p w14:paraId="02680CE6" w14:textId="77777777" w:rsidR="00D228AA" w:rsidRDefault="00D228AA" w:rsidP="0077093A">
      <w:pPr>
        <w:jc w:val="center"/>
      </w:pPr>
    </w:p>
    <w:p w14:paraId="6CC3889A" w14:textId="77777777" w:rsidR="00D228AA" w:rsidRDefault="00D228AA" w:rsidP="0077093A">
      <w:pPr>
        <w:jc w:val="center"/>
      </w:pPr>
    </w:p>
    <w:p w14:paraId="08C940DE" w14:textId="4A03F127" w:rsidR="00D228AA" w:rsidRDefault="00D228AA" w:rsidP="0077093A">
      <w:pPr>
        <w:jc w:val="center"/>
      </w:pPr>
    </w:p>
    <w:p w14:paraId="14473665" w14:textId="77777777" w:rsidR="009B5BED" w:rsidRDefault="009B5BED" w:rsidP="0077093A">
      <w:pPr>
        <w:jc w:val="center"/>
      </w:pPr>
    </w:p>
    <w:p w14:paraId="2BCA2B50" w14:textId="77777777" w:rsidR="00D228AA" w:rsidRDefault="00D228AA" w:rsidP="0077093A">
      <w:pPr>
        <w:jc w:val="center"/>
      </w:pPr>
    </w:p>
    <w:p w14:paraId="75A9F645" w14:textId="3A20B481" w:rsidR="00B32DC5" w:rsidRDefault="00BD4918" w:rsidP="0077093A">
      <w:pPr>
        <w:jc w:val="center"/>
      </w:pPr>
      <w:r>
        <w:t>Final Paper</w:t>
      </w:r>
      <w:r w:rsidR="006623F8">
        <w:t>:</w:t>
      </w:r>
    </w:p>
    <w:p w14:paraId="685EF11D" w14:textId="3646216C" w:rsidR="006623F8" w:rsidRPr="00EA3D9F" w:rsidRDefault="006623F8" w:rsidP="0077093A">
      <w:pPr>
        <w:jc w:val="center"/>
      </w:pPr>
      <w:r w:rsidRPr="006623F8">
        <w:t>Sexism in Higher Education: Impact on Women’s Mental Health</w:t>
      </w:r>
    </w:p>
    <w:p w14:paraId="4F731441" w14:textId="5FDB2868" w:rsidR="005C26D6" w:rsidRPr="00EA3D9F" w:rsidRDefault="005C26D6" w:rsidP="0077093A">
      <w:pPr>
        <w:jc w:val="center"/>
      </w:pPr>
      <w:r w:rsidRPr="00EA3D9F">
        <w:t>Tanem Coskun</w:t>
      </w:r>
    </w:p>
    <w:p w14:paraId="2A3F93EB" w14:textId="65936A93" w:rsidR="005C26D6" w:rsidRPr="00EA3D9F" w:rsidRDefault="005C26D6" w:rsidP="0077093A">
      <w:pPr>
        <w:jc w:val="center"/>
      </w:pPr>
      <w:r w:rsidRPr="00EA3D9F">
        <w:t>University of North Florida</w:t>
      </w:r>
      <w:r w:rsidRPr="00EA3D9F">
        <w:br/>
      </w:r>
      <w:r w:rsidR="00216CA2" w:rsidRPr="00216CA2">
        <w:t>EDF 7635: Cultural and Social Context of Education</w:t>
      </w:r>
    </w:p>
    <w:p w14:paraId="641A743D" w14:textId="0330A94B" w:rsidR="005C26D6" w:rsidRPr="00EA3D9F" w:rsidRDefault="005C26D6" w:rsidP="0077093A">
      <w:pPr>
        <w:jc w:val="center"/>
      </w:pPr>
      <w:r w:rsidRPr="00EA3D9F">
        <w:t xml:space="preserve">Dr. </w:t>
      </w:r>
      <w:r w:rsidR="0082019D" w:rsidRPr="0082019D">
        <w:t>Kayaalp</w:t>
      </w:r>
    </w:p>
    <w:p w14:paraId="31F028F6" w14:textId="2AA51083" w:rsidR="00D228AA" w:rsidRPr="00EA3D9F" w:rsidRDefault="00035ADE" w:rsidP="0077093A">
      <w:pPr>
        <w:jc w:val="center"/>
      </w:pPr>
      <w:r>
        <w:t>April</w:t>
      </w:r>
      <w:r w:rsidR="005C26D6" w:rsidRPr="00EA3D9F">
        <w:t xml:space="preserve"> </w:t>
      </w:r>
      <w:r w:rsidR="00F83490">
        <w:t>30</w:t>
      </w:r>
      <w:r w:rsidR="005C26D6" w:rsidRPr="00EA3D9F">
        <w:t>, 202</w:t>
      </w:r>
      <w:r w:rsidR="00BD4918">
        <w:t>5</w:t>
      </w:r>
      <w:r w:rsidR="00D228AA" w:rsidRPr="00EA3D9F">
        <w:br w:type="page"/>
      </w:r>
    </w:p>
    <w:p w14:paraId="5B34D456" w14:textId="56F6C141" w:rsidR="00456979" w:rsidRDefault="00682CFE" w:rsidP="00682CFE">
      <w:pPr>
        <w:pStyle w:val="ListParagraph"/>
        <w:numPr>
          <w:ilvl w:val="0"/>
          <w:numId w:val="11"/>
        </w:numPr>
        <w:rPr>
          <w:b/>
          <w:bCs/>
        </w:rPr>
      </w:pPr>
      <w:r>
        <w:rPr>
          <w:b/>
          <w:bCs/>
        </w:rPr>
        <w:lastRenderedPageBreak/>
        <w:t>RESEARCH CONTEXT</w:t>
      </w:r>
    </w:p>
    <w:p w14:paraId="79728E20" w14:textId="77777777" w:rsidR="00AA3F28" w:rsidRDefault="00DB1997" w:rsidP="00DB1997">
      <w:pPr>
        <w:ind w:firstLine="360"/>
      </w:pPr>
      <w:r>
        <w:t>Higher education is greatly affected by sexism as a major continuing impediment to achieving equity. It is also an issue with considerable effects on the mental health outcomes for women. Many females face gender discrimination while in the academic— mostly STEM— environments at the time, the primary barrier to gender-based sexism is exclusion through microaggressions or outright harassment. Such experiences largely go unanswered by institutional systems but contribute to increased levels of anxiety, depression, and psychological distress among women</w:t>
      </w:r>
      <w:r w:rsidR="00B170C0">
        <w:t xml:space="preserve"> in college</w:t>
      </w:r>
      <w:r>
        <w:t>. For example, a research study conducted by Reidy and Wood (2025) revealed that female students involved in STEM majors with near gender parity reported the highest levels of trauma and anxiety symptoms. Similarly, results from Landry and Mercurio’s 2009 study show that the highly insistently sexist experiences of discrimination of college women are directly related to psychological distress, due in part to the loss of perceived control.</w:t>
      </w:r>
      <w:r w:rsidR="004652F6">
        <w:t xml:space="preserve"> </w:t>
      </w:r>
    </w:p>
    <w:p w14:paraId="4E47B074" w14:textId="77777777" w:rsidR="00AF67FA" w:rsidRDefault="00AF67FA" w:rsidP="00DB1997">
      <w:pPr>
        <w:ind w:firstLine="360"/>
        <w:rPr>
          <w:rStyle w:val="stylesresulttextv3ym0"/>
        </w:rPr>
      </w:pPr>
      <w:r w:rsidRPr="00AF67FA">
        <w:rPr>
          <w:rStyle w:val="stylesresulttextv3ym0"/>
        </w:rPr>
        <w:t xml:space="preserve">An important institutional framework addressing gender discrimination within higher learning is through Title IX. This is a federal law that forbids sex-based discrimination in educational programs and activities that receive federal funding. Every institution, for example, the University of North Florida (UNF), carries out Title IX through its dedicated offices like UNF’s Office of Title IX and Civil Rights, which ensures compliance with the law and also creates an environment free from harassment and discrimination if any (University of North Florida, n.d.). This office ensures management of education necessary for compliance with the federal regulation as well as information, training, and resources to reconcile issues before they become issues (University of North Florida n.d.). It actively assists in creating a harassment-free, non-discriminatory, and anti-retaliation environment through investigation of complaints as well </w:t>
      </w:r>
      <w:r w:rsidRPr="00AF67FA">
        <w:rPr>
          <w:rStyle w:val="stylesresulttextv3ym0"/>
        </w:rPr>
        <w:lastRenderedPageBreak/>
        <w:t>as awareness promotion in campus communities (University of North Florida n.d.). In doing this, institutional UNF has reaffirmed its commitment to providing a safe, inclusive, and equitable educational environment for students and alongside staff and faculty members.</w:t>
      </w:r>
    </w:p>
    <w:p w14:paraId="5E45719B" w14:textId="27F071BA" w:rsidR="00DB1997" w:rsidRDefault="00DB1997" w:rsidP="00DB1997">
      <w:pPr>
        <w:ind w:firstLine="360"/>
      </w:pPr>
      <w:r>
        <w:t xml:space="preserve">The psychological impacts of sexism may reveal themselves with an intersectional approach. Women in communities of color and LGBTQ+ are often suffering multiple and overlapping oppressions. An example is found in Jones et al. (2021) who investigated the concept of gendered racism </w:t>
      </w:r>
      <w:r w:rsidR="007F3F1D">
        <w:t>among</w:t>
      </w:r>
      <w:r>
        <w:t xml:space="preserve"> young Black women. They found considerable evidence of the strong connection between couple forms of such oppression and mental health challenges with major depression and anxiety. An equally important study by Szymanski (2005) investigated the ways heterosexism and sexism jointly produce psychological distress among lesbian women. In addition, most women do not feel very powerful to answer due to the presence of low social or institutional power on the part of the perpetrator. For example, Ayres et al. (2009) showed how feminist identity, relationship with the initiator, and the type of sexist act determine the likelihood that women will oppose or stay calm about discrimination.</w:t>
      </w:r>
    </w:p>
    <w:p w14:paraId="1B1331A0" w14:textId="66FD9FE9" w:rsidR="00DE26BC" w:rsidRPr="00DE26BC" w:rsidRDefault="00DB1997" w:rsidP="00DB1997">
      <w:pPr>
        <w:ind w:firstLine="360"/>
      </w:pPr>
      <w:r>
        <w:t xml:space="preserve">These findings support a trend in growing recognition that not only should the inequalities relating to gender be dealt with in institutions, but also greater acknowledgment of the extremely complex and cross-cutting layers of inequality faced by students. Theara (2024) sets out a framework for conducting </w:t>
      </w:r>
      <w:r w:rsidR="00BF4170">
        <w:t>this</w:t>
      </w:r>
      <w:r>
        <w:t xml:space="preserve"> kind of inquiry in his outline of intersectional community psychology. This field promotes justice-oriented practice that resists regular traditions in educational psychology by accentuating systemic oppression of students in defining well-being. It tries to usher in a better understanding of the impact of sexism at the level of the educational institution on the quality of mental health, particularly for those students who are dealing with </w:t>
      </w:r>
      <w:r>
        <w:lastRenderedPageBreak/>
        <w:t>intersecting types of identities, hence enabling such universities to foster a more open environment, psychologically speaking, for all.</w:t>
      </w:r>
    </w:p>
    <w:p w14:paraId="077A7415" w14:textId="561DA5C1" w:rsidR="00456979" w:rsidRPr="008C2EAE" w:rsidRDefault="008C2EAE" w:rsidP="008C2EAE">
      <w:pPr>
        <w:pStyle w:val="ListParagraph"/>
        <w:numPr>
          <w:ilvl w:val="0"/>
          <w:numId w:val="11"/>
        </w:numPr>
        <w:rPr>
          <w:b/>
          <w:bCs/>
        </w:rPr>
      </w:pPr>
      <w:r>
        <w:rPr>
          <w:b/>
          <w:bCs/>
        </w:rPr>
        <w:t>RESEARCH AIMS AND RESEARCH QUESTIONS</w:t>
      </w:r>
    </w:p>
    <w:p w14:paraId="7225C587" w14:textId="6851848B" w:rsidR="00E74264" w:rsidRDefault="00E74264" w:rsidP="00710B82">
      <w:pPr>
        <w:ind w:firstLine="360"/>
      </w:pPr>
      <w:r w:rsidRPr="00E74264">
        <w:t>T</w:t>
      </w:r>
      <w:r w:rsidR="00702CD3" w:rsidRPr="00702CD3">
        <w:t xml:space="preserve">his </w:t>
      </w:r>
      <w:r w:rsidR="00535277" w:rsidRPr="00535277">
        <w:t xml:space="preserve">study will look into the mental health effects of sexism, through the experiences lived by college women within higher education. This is an analysis to determine whether and how race/ethnicity, </w:t>
      </w:r>
      <w:r w:rsidR="00D70AC5" w:rsidRPr="00535277">
        <w:t>sexual orientation</w:t>
      </w:r>
      <w:r w:rsidR="00535277" w:rsidRPr="00535277">
        <w:t>, and the conscious adoption of feminist principles condition variations in the ways women respond to and internalize sexist environmental experiences. This study plans to give a better understanding of how institutions set the environment to either ameliorate or make worse mental health challenges developed by female students due to gender-based discrimination at colleges</w:t>
      </w:r>
      <w:r w:rsidRPr="00E74264">
        <w:t>.</w:t>
      </w:r>
      <w:r w:rsidR="00D2463D">
        <w:t xml:space="preserve"> </w:t>
      </w:r>
      <w:r w:rsidR="0084153D" w:rsidRPr="0084153D">
        <w:t>Additionally, by examining how Title IX policies are implemented at universities such as UNF, this study will explore whether these initiatives effectively mitigate the mental health impacts of sexism or whether gaps remain that must be addressed (University of North Florida, n.d.).</w:t>
      </w:r>
    </w:p>
    <w:p w14:paraId="06E68086" w14:textId="59B0E3F3" w:rsidR="00456979" w:rsidRPr="008C2EAE" w:rsidRDefault="00456979" w:rsidP="00D81D5C">
      <w:pPr>
        <w:ind w:left="450" w:hanging="450"/>
        <w:rPr>
          <w:b/>
          <w:bCs/>
        </w:rPr>
      </w:pPr>
      <w:r w:rsidRPr="008C2EAE">
        <w:rPr>
          <w:b/>
          <w:bCs/>
        </w:rPr>
        <w:t>Research Questions:</w:t>
      </w:r>
    </w:p>
    <w:p w14:paraId="69FB05A7" w14:textId="14AA8627" w:rsidR="00456979" w:rsidRDefault="00456979" w:rsidP="00456979">
      <w:pPr>
        <w:pStyle w:val="ListParagraph"/>
        <w:numPr>
          <w:ilvl w:val="0"/>
          <w:numId w:val="10"/>
        </w:numPr>
      </w:pPr>
      <w:r>
        <w:t>How does perceived sexism within higher education impact the mental health of women</w:t>
      </w:r>
      <w:r w:rsidR="00F10DB2">
        <w:t xml:space="preserve"> in college</w:t>
      </w:r>
      <w:r>
        <w:t>?</w:t>
      </w:r>
    </w:p>
    <w:p w14:paraId="5BD64F4B" w14:textId="615F1B05" w:rsidR="00456979" w:rsidRDefault="00456979" w:rsidP="00456979">
      <w:pPr>
        <w:pStyle w:val="ListParagraph"/>
        <w:numPr>
          <w:ilvl w:val="0"/>
          <w:numId w:val="10"/>
        </w:numPr>
      </w:pPr>
      <w:r>
        <w:t xml:space="preserve">What role do factors like feminist identification, prior experiences with sexism, and racial or </w:t>
      </w:r>
      <w:r w:rsidR="007F3F1D">
        <w:t>gender identity</w:t>
      </w:r>
      <w:r>
        <w:t xml:space="preserve"> play in moderating or mediating mental health outcomes?</w:t>
      </w:r>
    </w:p>
    <w:p w14:paraId="4BD9F3C4" w14:textId="56F31404" w:rsidR="00456979" w:rsidRDefault="00456979" w:rsidP="00456979">
      <w:pPr>
        <w:pStyle w:val="ListParagraph"/>
        <w:numPr>
          <w:ilvl w:val="0"/>
          <w:numId w:val="10"/>
        </w:numPr>
      </w:pPr>
      <w:r>
        <w:t>How might institutions of higher education respond more effectively to support the mental well-being of women who face sexism?</w:t>
      </w:r>
    </w:p>
    <w:p w14:paraId="5AEC0953" w14:textId="200591A9" w:rsidR="00D829EC" w:rsidRDefault="00D829EC" w:rsidP="0028195C">
      <w:pPr>
        <w:ind w:firstLine="360"/>
      </w:pPr>
      <w:r w:rsidRPr="00D829EC">
        <w:t xml:space="preserve">Some </w:t>
      </w:r>
      <w:r w:rsidR="005A4B41" w:rsidRPr="005A4B41">
        <w:t xml:space="preserve">of the articles presented in this proposal confirmed that sexism is associated with negative mental health outcomes (Landry &amp; Mercurio, 2009; Szymanski, 2005) but this area remains largely a gap in terms of whether educational institutions contribute to it or how they </w:t>
      </w:r>
      <w:r w:rsidR="005A4B41" w:rsidRPr="005A4B41">
        <w:lastRenderedPageBreak/>
        <w:t>contribute, most especially through an intersectional lens. Building from Theara (2024) and looking at the same event through an intersectional prism, this study will therefore be able to offer more depth in understanding how different forms of oppression work within educational spaces to impact mental health</w:t>
      </w:r>
      <w:r w:rsidRPr="00D829EC">
        <w:t>.</w:t>
      </w:r>
    </w:p>
    <w:p w14:paraId="126F3EC5" w14:textId="0B952B1C" w:rsidR="00456979" w:rsidRPr="008C2EAE" w:rsidRDefault="008C2EAE" w:rsidP="008C2EAE">
      <w:pPr>
        <w:pStyle w:val="ListParagraph"/>
        <w:numPr>
          <w:ilvl w:val="0"/>
          <w:numId w:val="11"/>
        </w:numPr>
        <w:rPr>
          <w:b/>
          <w:bCs/>
        </w:rPr>
      </w:pPr>
      <w:r>
        <w:rPr>
          <w:b/>
          <w:bCs/>
        </w:rPr>
        <w:t>METHODOLOGY</w:t>
      </w:r>
    </w:p>
    <w:p w14:paraId="6A025E03" w14:textId="08D2B31E" w:rsidR="00052F69" w:rsidRDefault="00052F69" w:rsidP="008A1727">
      <w:pPr>
        <w:ind w:firstLine="360"/>
      </w:pPr>
      <w:r w:rsidRPr="00052F69">
        <w:t xml:space="preserve">This study will use a qualitative methodology as it pursues a more phenomenological approach, emphasized in the narratives and experiences of sexism of women within higher education. Approximately 15 to 20 </w:t>
      </w:r>
      <w:r w:rsidR="00E94F71">
        <w:t>college</w:t>
      </w:r>
      <w:r w:rsidRPr="00052F69">
        <w:t xml:space="preserve"> students will be selected for semi-structured interviews at a public institution. They will be selected in light of issues of diversity based on race, sex, and discipline. The focus will be on discussing the specific experiences of sexism within the academic setting among the learners, its psychological influence on them, and what the learners think about the resources available on the campus and the support they can get from the institution.</w:t>
      </w:r>
      <w:r w:rsidR="00D603D7">
        <w:t xml:space="preserve"> </w:t>
      </w:r>
      <w:r w:rsidR="00D603D7" w:rsidRPr="00D603D7">
        <w:t>An additional focus will be on student awareness and perceptions of Title IX protection, considering Title IX as one of the main federal provisions in the fight against sex-based discrimination in education. The respondents will be asked to reflect upon whether they feel that the Title IX policies and procedures of their institution address their concerns and experiences adequately.</w:t>
      </w:r>
    </w:p>
    <w:p w14:paraId="66F31BD8" w14:textId="082969B1" w:rsidR="008A1727" w:rsidRDefault="008A1727" w:rsidP="008A1727">
      <w:pPr>
        <w:ind w:firstLine="360"/>
      </w:pPr>
      <w:r>
        <w:t xml:space="preserve">All interviews will be recorded after obtaining informed consent from the participants and transcribed for analysis. Data will be interpreted within a theoretical framework of thematic analysis, which will be used to encapsulate patterns and repeated stories within which mental health, identity, and institutional response fall. </w:t>
      </w:r>
      <w:r w:rsidR="00ED6F89" w:rsidRPr="00ED6F89">
        <w:t>The role of Title IX as an institutional mechanism for the prevention and response to harassment and discrimination will be integrated under the larger analysis of the support structures for institutions.</w:t>
      </w:r>
      <w:r w:rsidR="00ED6F89">
        <w:t xml:space="preserve"> </w:t>
      </w:r>
      <w:r>
        <w:t xml:space="preserve">Such an analysis will also frame how </w:t>
      </w:r>
      <w:r>
        <w:lastRenderedPageBreak/>
        <w:t xml:space="preserve">issues of feminist identification or identity construction inform students’ coping; these will be related to data reported </w:t>
      </w:r>
      <w:r w:rsidR="00F762C6">
        <w:t>by</w:t>
      </w:r>
      <w:r>
        <w:t xml:space="preserve"> Ayres et al. (2009) and Jones et al. (2021). An overview of the existing campus policies related to mental health, harassment, and diversity will be provided to further contextualize the study.</w:t>
      </w:r>
    </w:p>
    <w:p w14:paraId="54CCEE29" w14:textId="540A49B5" w:rsidR="008F5C61" w:rsidRDefault="00243B48" w:rsidP="001E6CF4">
      <w:pPr>
        <w:ind w:firstLine="360"/>
      </w:pPr>
      <w:r w:rsidRPr="00243B48">
        <w:t>Using a qualitative with the intersectional approach, this research hopes to bring to light what sexism costs, emotionally and psychologically, women in college environments. It adds to the ongoing debate on how institutions take up the challenge of offering support for the mental health and well-being of women. Considering both personal and institutional aspects of these experiences, the research will attempt to identify situations where current support mechanisms such as Title IX offices and campus mental health resources could better serve or fail college women. This analysis will contribute towards providing a broader perspective on how macro-level issues impinge upon student well-being and what reforms may be required to render academic environments more supportive.</w:t>
      </w:r>
      <w:r w:rsidR="008F5C61">
        <w:br w:type="page"/>
      </w:r>
    </w:p>
    <w:p w14:paraId="01FF549F" w14:textId="4896C1A6" w:rsidR="008F5C61" w:rsidRPr="008F5C61" w:rsidRDefault="008F5C61" w:rsidP="008F5C61">
      <w:pPr>
        <w:jc w:val="center"/>
        <w:rPr>
          <w:b/>
          <w:bCs/>
        </w:rPr>
      </w:pPr>
      <w:r w:rsidRPr="008F5C61">
        <w:rPr>
          <w:b/>
          <w:bCs/>
        </w:rPr>
        <w:lastRenderedPageBreak/>
        <w:t>References</w:t>
      </w:r>
    </w:p>
    <w:p w14:paraId="362FC5EC" w14:textId="131FC87E" w:rsidR="00CD3042" w:rsidRDefault="00CD3042" w:rsidP="003452A6">
      <w:r w:rsidRPr="00CD3042">
        <w:t xml:space="preserve">Ayres, M. M., Friedman, C. K., &amp; Leaper, C. (2009). Individual and </w:t>
      </w:r>
      <w:r w:rsidR="00F762C6">
        <w:t>s</w:t>
      </w:r>
      <w:r w:rsidRPr="00CD3042">
        <w:t xml:space="preserve">ituational </w:t>
      </w:r>
      <w:r w:rsidR="00F762C6">
        <w:t>f</w:t>
      </w:r>
      <w:r w:rsidRPr="00CD3042">
        <w:t xml:space="preserve">actors </w:t>
      </w:r>
      <w:r w:rsidR="00F762C6">
        <w:t>r</w:t>
      </w:r>
      <w:r w:rsidRPr="00CD3042">
        <w:t xml:space="preserve">elated </w:t>
      </w:r>
      <w:r>
        <w:tab/>
      </w:r>
      <w:r w:rsidRPr="00CD3042">
        <w:t xml:space="preserve">to </w:t>
      </w:r>
      <w:r w:rsidR="00F762C6">
        <w:t>y</w:t>
      </w:r>
      <w:r w:rsidRPr="00CD3042">
        <w:t xml:space="preserve">oung </w:t>
      </w:r>
      <w:r w:rsidR="00F762C6">
        <w:t>w</w:t>
      </w:r>
      <w:r w:rsidRPr="00CD3042">
        <w:t xml:space="preserve">omen’s </w:t>
      </w:r>
      <w:r w:rsidR="00F762C6">
        <w:t>l</w:t>
      </w:r>
      <w:r w:rsidRPr="00CD3042">
        <w:t xml:space="preserve">ikelihood of </w:t>
      </w:r>
      <w:r w:rsidR="00F762C6">
        <w:t>c</w:t>
      </w:r>
      <w:r w:rsidRPr="00CD3042">
        <w:t xml:space="preserve">onfronting </w:t>
      </w:r>
      <w:r w:rsidR="00F762C6">
        <w:t>s</w:t>
      </w:r>
      <w:r w:rsidRPr="00CD3042">
        <w:t xml:space="preserve">exism in </w:t>
      </w:r>
      <w:r w:rsidR="00F762C6">
        <w:t>t</w:t>
      </w:r>
      <w:r w:rsidRPr="00CD3042">
        <w:t xml:space="preserve">heir </w:t>
      </w:r>
      <w:r w:rsidR="00F762C6">
        <w:t>e</w:t>
      </w:r>
      <w:r w:rsidRPr="00CD3042">
        <w:t xml:space="preserve">veryday </w:t>
      </w:r>
      <w:r w:rsidR="00FB788B">
        <w:t>l</w:t>
      </w:r>
      <w:r w:rsidRPr="00CD3042">
        <w:t xml:space="preserve">ives. </w:t>
      </w:r>
      <w:r w:rsidR="00FB788B" w:rsidRPr="00CD3042">
        <w:rPr>
          <w:i/>
          <w:iCs/>
        </w:rPr>
        <w:t xml:space="preserve">Sex </w:t>
      </w:r>
      <w:r w:rsidR="00FB788B">
        <w:rPr>
          <w:i/>
          <w:iCs/>
        </w:rPr>
        <w:t>Roles</w:t>
      </w:r>
      <w:r w:rsidRPr="00CD3042">
        <w:t xml:space="preserve">, </w:t>
      </w:r>
      <w:r w:rsidRPr="00CD3042">
        <w:rPr>
          <w:i/>
          <w:iCs/>
        </w:rPr>
        <w:t>61</w:t>
      </w:r>
      <w:r w:rsidRPr="00CD3042">
        <w:t>(7/8), 449–460. https://doi.org/10.1007/s11199-009-9635-3</w:t>
      </w:r>
    </w:p>
    <w:p w14:paraId="5BB352CF" w14:textId="6F6EF41D" w:rsidR="008F5C61" w:rsidRDefault="003452A6" w:rsidP="003452A6">
      <w:r w:rsidRPr="003452A6">
        <w:t xml:space="preserve">Jones, M. S., Womack, V., Jérémie-Brink, G., &amp; Dickens, D. D. (2021). Gendered </w:t>
      </w:r>
      <w:r w:rsidR="00FB788B">
        <w:t>r</w:t>
      </w:r>
      <w:r w:rsidRPr="003452A6">
        <w:t>acism and</w:t>
      </w:r>
      <w:r>
        <w:t xml:space="preserve"> </w:t>
      </w:r>
      <w:r>
        <w:tab/>
      </w:r>
      <w:r w:rsidR="00FB788B">
        <w:t>m</w:t>
      </w:r>
      <w:r w:rsidRPr="003452A6">
        <w:t xml:space="preserve">ental </w:t>
      </w:r>
      <w:r w:rsidR="00FB788B">
        <w:t>h</w:t>
      </w:r>
      <w:r w:rsidRPr="003452A6">
        <w:t xml:space="preserve">ealth among </w:t>
      </w:r>
      <w:r w:rsidR="00FB788B">
        <w:t>y</w:t>
      </w:r>
      <w:r w:rsidRPr="003452A6">
        <w:t xml:space="preserve">oung </w:t>
      </w:r>
      <w:r w:rsidR="00FB788B">
        <w:t>a</w:t>
      </w:r>
      <w:r w:rsidRPr="003452A6">
        <w:t xml:space="preserve">dult U.S. </w:t>
      </w:r>
      <w:r w:rsidR="00FB788B">
        <w:t>b</w:t>
      </w:r>
      <w:r w:rsidRPr="003452A6">
        <w:t xml:space="preserve">lack </w:t>
      </w:r>
      <w:r w:rsidR="00FB788B">
        <w:t>w</w:t>
      </w:r>
      <w:r w:rsidRPr="003452A6">
        <w:t xml:space="preserve">omen: </w:t>
      </w:r>
      <w:r w:rsidR="00FB788B">
        <w:t>T</w:t>
      </w:r>
      <w:r w:rsidRPr="003452A6">
        <w:t xml:space="preserve">he </w:t>
      </w:r>
      <w:r w:rsidR="00FB788B">
        <w:t>m</w:t>
      </w:r>
      <w:r w:rsidRPr="003452A6">
        <w:t xml:space="preserve">oderating </w:t>
      </w:r>
      <w:r w:rsidR="00FB788B">
        <w:t>r</w:t>
      </w:r>
      <w:r w:rsidRPr="003452A6">
        <w:t xml:space="preserve">oles of </w:t>
      </w:r>
      <w:r>
        <w:tab/>
      </w:r>
      <w:r w:rsidR="00FB788B">
        <w:t>g</w:t>
      </w:r>
      <w:r w:rsidRPr="003452A6">
        <w:t xml:space="preserve">endered </w:t>
      </w:r>
      <w:r w:rsidR="00FB788B">
        <w:t>r</w:t>
      </w:r>
      <w:r w:rsidRPr="003452A6">
        <w:t xml:space="preserve">acial </w:t>
      </w:r>
      <w:r w:rsidR="00FB788B">
        <w:t>i</w:t>
      </w:r>
      <w:r w:rsidRPr="003452A6">
        <w:t xml:space="preserve">dentity </w:t>
      </w:r>
      <w:r w:rsidR="00FB788B">
        <w:t>c</w:t>
      </w:r>
      <w:r w:rsidRPr="003452A6">
        <w:t xml:space="preserve">entrality and </w:t>
      </w:r>
      <w:r w:rsidR="00FB788B">
        <w:t>i</w:t>
      </w:r>
      <w:r w:rsidRPr="003452A6">
        <w:t xml:space="preserve">dentity </w:t>
      </w:r>
      <w:r w:rsidR="00FB788B">
        <w:t>s</w:t>
      </w:r>
      <w:r w:rsidRPr="003452A6">
        <w:t xml:space="preserve">hifting. </w:t>
      </w:r>
      <w:r w:rsidRPr="003452A6">
        <w:rPr>
          <w:i/>
          <w:iCs/>
        </w:rPr>
        <w:t>Sex Roles</w:t>
      </w:r>
      <w:r w:rsidRPr="003452A6">
        <w:t xml:space="preserve">, </w:t>
      </w:r>
      <w:r w:rsidRPr="003452A6">
        <w:rPr>
          <w:i/>
          <w:iCs/>
        </w:rPr>
        <w:t>85</w:t>
      </w:r>
      <w:r w:rsidRPr="003452A6">
        <w:t xml:space="preserve">(3/4), 221–231. </w:t>
      </w:r>
      <w:r>
        <w:tab/>
      </w:r>
      <w:r w:rsidR="00E15088" w:rsidRPr="004863AD">
        <w:t>https://doi.org/10.1007/s11199-020-01214-1</w:t>
      </w:r>
    </w:p>
    <w:p w14:paraId="4A8680BD" w14:textId="7D23A661" w:rsidR="004863AD" w:rsidRDefault="004863AD" w:rsidP="003452A6">
      <w:r w:rsidRPr="004863AD">
        <w:t xml:space="preserve">Landry, L. J., &amp; Mercurio, A. E. (2009). Discrimination and </w:t>
      </w:r>
      <w:r w:rsidR="00FB788B">
        <w:t>w</w:t>
      </w:r>
      <w:r w:rsidRPr="004863AD">
        <w:t xml:space="preserve">omen’s </w:t>
      </w:r>
      <w:r w:rsidR="00FB788B">
        <w:t>m</w:t>
      </w:r>
      <w:r w:rsidRPr="004863AD">
        <w:t xml:space="preserve">ental </w:t>
      </w:r>
      <w:r w:rsidR="00FB788B">
        <w:t>h</w:t>
      </w:r>
      <w:r w:rsidRPr="004863AD">
        <w:t xml:space="preserve">ealth: The </w:t>
      </w:r>
      <w:r>
        <w:tab/>
      </w:r>
      <w:r w:rsidR="00FB788B">
        <w:t>m</w:t>
      </w:r>
      <w:r w:rsidRPr="004863AD">
        <w:t xml:space="preserve">ediating </w:t>
      </w:r>
      <w:r w:rsidR="00FB788B">
        <w:t>r</w:t>
      </w:r>
      <w:r w:rsidRPr="004863AD">
        <w:t xml:space="preserve">ole of </w:t>
      </w:r>
      <w:r w:rsidR="00FB788B">
        <w:t>c</w:t>
      </w:r>
      <w:r w:rsidRPr="004863AD">
        <w:t xml:space="preserve">ontrol. </w:t>
      </w:r>
      <w:r w:rsidRPr="004863AD">
        <w:rPr>
          <w:i/>
          <w:iCs/>
        </w:rPr>
        <w:t>Sex Roles</w:t>
      </w:r>
      <w:r w:rsidRPr="004863AD">
        <w:t xml:space="preserve">, </w:t>
      </w:r>
      <w:r w:rsidRPr="004863AD">
        <w:rPr>
          <w:i/>
          <w:iCs/>
        </w:rPr>
        <w:t>61</w:t>
      </w:r>
      <w:r w:rsidRPr="004863AD">
        <w:t>(3/4), 192–203. https://doi.org/10.1007/s11199-</w:t>
      </w:r>
      <w:r>
        <w:tab/>
      </w:r>
      <w:r w:rsidRPr="004863AD">
        <w:t>009-9624-6</w:t>
      </w:r>
    </w:p>
    <w:p w14:paraId="14874282" w14:textId="6B955ECC" w:rsidR="005D5816" w:rsidRDefault="005D5816" w:rsidP="003452A6">
      <w:r w:rsidRPr="005D5816">
        <w:t xml:space="preserve">Reidy, D. E., &amp; Wood, L. (2025). The mental health of undergraduate women majoring in </w:t>
      </w:r>
      <w:r>
        <w:tab/>
      </w:r>
      <w:r w:rsidRPr="005D5816">
        <w:t xml:space="preserve">STEM. </w:t>
      </w:r>
      <w:r w:rsidRPr="005D5816">
        <w:rPr>
          <w:i/>
          <w:iCs/>
        </w:rPr>
        <w:t>Journal of American College Health</w:t>
      </w:r>
      <w:r w:rsidRPr="005D5816">
        <w:t xml:space="preserve">, </w:t>
      </w:r>
      <w:r w:rsidRPr="005D5816">
        <w:rPr>
          <w:i/>
          <w:iCs/>
        </w:rPr>
        <w:t>73</w:t>
      </w:r>
      <w:r w:rsidRPr="005D5816">
        <w:t xml:space="preserve">(3), 914–919. </w:t>
      </w:r>
      <w:r>
        <w:tab/>
      </w:r>
      <w:r w:rsidRPr="005D5816">
        <w:t>https://doi.org/10.1080/07448481.2023.2299426</w:t>
      </w:r>
    </w:p>
    <w:p w14:paraId="6825F6F1" w14:textId="3094307B" w:rsidR="00E15088" w:rsidRDefault="00E15088" w:rsidP="003452A6">
      <w:r w:rsidRPr="00E15088">
        <w:t xml:space="preserve">Szymanski, D. M. (2005). Heterosexism and </w:t>
      </w:r>
      <w:r w:rsidR="00BB4E99">
        <w:t>s</w:t>
      </w:r>
      <w:r w:rsidRPr="00E15088">
        <w:t xml:space="preserve">exism as </w:t>
      </w:r>
      <w:r w:rsidR="00BB4E99">
        <w:t>c</w:t>
      </w:r>
      <w:r w:rsidRPr="00E15088">
        <w:t xml:space="preserve">orrelates of </w:t>
      </w:r>
      <w:r w:rsidR="00BB4E99">
        <w:t>p</w:t>
      </w:r>
      <w:r w:rsidRPr="00E15088">
        <w:t xml:space="preserve">sychological </w:t>
      </w:r>
      <w:r w:rsidR="00BB4E99">
        <w:t>d</w:t>
      </w:r>
      <w:r w:rsidRPr="00E15088">
        <w:t xml:space="preserve">istress in </w:t>
      </w:r>
      <w:r>
        <w:tab/>
      </w:r>
      <w:r w:rsidR="00BB4E99">
        <w:t>l</w:t>
      </w:r>
      <w:r w:rsidRPr="00E15088">
        <w:t xml:space="preserve">esbians. </w:t>
      </w:r>
      <w:r w:rsidRPr="00E15088">
        <w:rPr>
          <w:i/>
          <w:iCs/>
        </w:rPr>
        <w:t>Journal of Counseling &amp; Development</w:t>
      </w:r>
      <w:r w:rsidRPr="00E15088">
        <w:t xml:space="preserve">, </w:t>
      </w:r>
      <w:r w:rsidRPr="00E15088">
        <w:rPr>
          <w:i/>
          <w:iCs/>
        </w:rPr>
        <w:t>83</w:t>
      </w:r>
      <w:r w:rsidRPr="00E15088">
        <w:t>(3), 355–360.</w:t>
      </w:r>
    </w:p>
    <w:p w14:paraId="0321CF55" w14:textId="5D6B8B40" w:rsidR="00165E1C" w:rsidRDefault="00165E1C" w:rsidP="003452A6">
      <w:r w:rsidRPr="00165E1C">
        <w:t xml:space="preserve">Theara, G. (2024). Intersectional </w:t>
      </w:r>
      <w:r w:rsidR="00BB4E99">
        <w:t>c</w:t>
      </w:r>
      <w:r w:rsidRPr="00165E1C">
        <w:t xml:space="preserve">ommunity </w:t>
      </w:r>
      <w:r w:rsidR="00BB4E99">
        <w:t>p</w:t>
      </w:r>
      <w:r w:rsidRPr="00165E1C">
        <w:t xml:space="preserve">sychology: A social justice framework for </w:t>
      </w:r>
      <w:r>
        <w:tab/>
      </w:r>
      <w:r w:rsidRPr="00165E1C">
        <w:t xml:space="preserve">interrogating and pushing the boundaries of Educational Psychology practice. </w:t>
      </w:r>
      <w:r w:rsidR="002461CB">
        <w:tab/>
      </w:r>
      <w:r w:rsidRPr="00165E1C">
        <w:rPr>
          <w:i/>
          <w:iCs/>
        </w:rPr>
        <w:t>Educational &amp; Child Psychology</w:t>
      </w:r>
      <w:r w:rsidRPr="00165E1C">
        <w:t xml:space="preserve">, </w:t>
      </w:r>
      <w:r w:rsidRPr="00165E1C">
        <w:rPr>
          <w:i/>
          <w:iCs/>
        </w:rPr>
        <w:t>41</w:t>
      </w:r>
      <w:r w:rsidRPr="00165E1C">
        <w:t>(2), 57–79.</w:t>
      </w:r>
      <w:r w:rsidR="00DF72E5">
        <w:t xml:space="preserve"> </w:t>
      </w:r>
      <w:r w:rsidR="00DF72E5">
        <w:tab/>
      </w:r>
      <w:r w:rsidR="00DF72E5" w:rsidRPr="00DF72E5">
        <w:t>https://doi.org/10.53841/bpsecp.2024.41.2.57</w:t>
      </w:r>
    </w:p>
    <w:p w14:paraId="5E7AC739" w14:textId="6B238A9E" w:rsidR="00DF72E5" w:rsidRPr="00EA3D9F" w:rsidRDefault="00DF72E5" w:rsidP="00DF72E5">
      <w:r>
        <w:t xml:space="preserve">​University of North Florida. (n.d.). Office of </w:t>
      </w:r>
      <w:r w:rsidR="00477AD2">
        <w:t>t</w:t>
      </w:r>
      <w:r>
        <w:t xml:space="preserve">itle </w:t>
      </w:r>
      <w:r w:rsidR="00477AD2">
        <w:t>ix</w:t>
      </w:r>
      <w:r>
        <w:t xml:space="preserve"> and </w:t>
      </w:r>
      <w:r w:rsidR="00477AD2">
        <w:t>c</w:t>
      </w:r>
      <w:r>
        <w:t xml:space="preserve">ivil </w:t>
      </w:r>
      <w:r w:rsidR="00477AD2">
        <w:t>r</w:t>
      </w:r>
      <w:r>
        <w:t xml:space="preserve">ights. Retrieved from </w:t>
      </w:r>
      <w:r>
        <w:tab/>
        <w:t>https://www.unf.edu/otcr/index.html​</w:t>
      </w:r>
    </w:p>
    <w:sectPr w:rsidR="00DF72E5" w:rsidRPr="00EA3D9F" w:rsidSect="00547A20">
      <w:headerReference w:type="even" r:id="rId8"/>
      <w:headerReference w:type="default" r:id="rId9"/>
      <w:headerReference w:type="first" r:id="rId10"/>
      <w:pgSz w:w="12240" w:h="15840"/>
      <w:pgMar w:top="1440" w:right="1440" w:bottom="1440" w:left="144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F286A35" w14:textId="77777777" w:rsidR="00164DBD" w:rsidRDefault="00164DBD" w:rsidP="00DE79BB">
      <w:r>
        <w:separator/>
      </w:r>
    </w:p>
  </w:endnote>
  <w:endnote w:type="continuationSeparator" w:id="0">
    <w:p w14:paraId="4D2A4788" w14:textId="77777777" w:rsidR="00164DBD" w:rsidRDefault="00164DBD" w:rsidP="00DE79BB">
      <w:r>
        <w:continuationSeparator/>
      </w:r>
    </w:p>
  </w:endnote>
  <w:endnote w:type="continuationNotice" w:id="1">
    <w:p w14:paraId="2A5692C2" w14:textId="77777777" w:rsidR="00164DBD" w:rsidRDefault="00164DBD">
      <w:pPr>
        <w:spacing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Yu Gothic Light">
    <w:altName w:val="游ゴシック Light"/>
    <w:panose1 w:val="020B0300000000000000"/>
    <w:charset w:val="80"/>
    <w:family w:val="swiss"/>
    <w:pitch w:val="variable"/>
    <w:sig w:usb0="E00002FF" w:usb1="2AC7FDFF" w:usb2="00000016" w:usb3="00000000" w:csb0="0002009F" w:csb1="00000000"/>
  </w:font>
  <w:font w:name="Calibri Light">
    <w:panose1 w:val="020F0302020204030204"/>
    <w:charset w:val="00"/>
    <w:family w:val="swiss"/>
    <w:pitch w:val="variable"/>
    <w:sig w:usb0="E4002EFF" w:usb1="C200247B" w:usb2="00000009" w:usb3="00000000" w:csb0="000001FF" w:csb1="00000000"/>
  </w:font>
  <w:font w:name="Yu Mincho">
    <w:altName w:val="游明朝"/>
    <w:charset w:val="80"/>
    <w:family w:val="roman"/>
    <w:pitch w:val="variable"/>
    <w:sig w:usb0="800002E7" w:usb1="2AC7FCFF" w:usb2="00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43241CF" w14:textId="77777777" w:rsidR="00164DBD" w:rsidRDefault="00164DBD" w:rsidP="00DE79BB">
      <w:r>
        <w:separator/>
      </w:r>
    </w:p>
  </w:footnote>
  <w:footnote w:type="continuationSeparator" w:id="0">
    <w:p w14:paraId="7D740C60" w14:textId="77777777" w:rsidR="00164DBD" w:rsidRDefault="00164DBD" w:rsidP="00DE79BB">
      <w:r>
        <w:continuationSeparator/>
      </w:r>
    </w:p>
  </w:footnote>
  <w:footnote w:type="continuationNotice" w:id="1">
    <w:p w14:paraId="26326E11" w14:textId="77777777" w:rsidR="00164DBD" w:rsidRDefault="00164DBD">
      <w:pPr>
        <w:spacing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rStyle w:val="PageNumber"/>
      </w:rPr>
      <w:id w:val="1164670226"/>
      <w:docPartObj>
        <w:docPartGallery w:val="Page Numbers (Top of Page)"/>
        <w:docPartUnique/>
      </w:docPartObj>
    </w:sdtPr>
    <w:sdtEndPr>
      <w:rPr>
        <w:rStyle w:val="PageNumber"/>
      </w:rPr>
    </w:sdtEndPr>
    <w:sdtContent>
      <w:p w14:paraId="170E3220" w14:textId="77777777" w:rsidR="00D228AA" w:rsidRDefault="00D228AA" w:rsidP="00DE79BB">
        <w:pPr>
          <w:pStyle w:val="Header"/>
          <w:rPr>
            <w:rStyle w:val="PageNumber"/>
          </w:rPr>
        </w:pPr>
        <w:r>
          <w:rPr>
            <w:rStyle w:val="PageNumber"/>
          </w:rPr>
          <w:fldChar w:fldCharType="begin"/>
        </w:r>
        <w:r>
          <w:rPr>
            <w:rStyle w:val="PageNumber"/>
          </w:rPr>
          <w:instrText xml:space="preserve"> PAGE </w:instrText>
        </w:r>
        <w:r>
          <w:rPr>
            <w:rStyle w:val="PageNumber"/>
          </w:rPr>
          <w:fldChar w:fldCharType="end"/>
        </w:r>
      </w:p>
    </w:sdtContent>
  </w:sdt>
  <w:p w14:paraId="16A5BC6F" w14:textId="77777777" w:rsidR="00D228AA" w:rsidRDefault="00D228AA" w:rsidP="00DE79BB">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6BB4FF6" w14:textId="29E87E22" w:rsidR="0077093A" w:rsidRDefault="00BD4918">
    <w:pPr>
      <w:pStyle w:val="Header"/>
      <w:jc w:val="right"/>
    </w:pPr>
    <w:r>
      <w:t>FINAL PAPER</w:t>
    </w:r>
    <w:r>
      <w:tab/>
    </w:r>
    <w:r w:rsidR="0077093A">
      <w:tab/>
    </w:r>
    <w:sdt>
      <w:sdtPr>
        <w:id w:val="1054585139"/>
        <w:docPartObj>
          <w:docPartGallery w:val="Page Numbers (Top of Page)"/>
          <w:docPartUnique/>
        </w:docPartObj>
      </w:sdtPr>
      <w:sdtEndPr>
        <w:rPr>
          <w:noProof/>
        </w:rPr>
      </w:sdtEndPr>
      <w:sdtContent>
        <w:r w:rsidR="0077093A">
          <w:fldChar w:fldCharType="begin"/>
        </w:r>
        <w:r w:rsidR="0077093A">
          <w:instrText xml:space="preserve"> PAGE   \* MERGEFORMAT </w:instrText>
        </w:r>
        <w:r w:rsidR="0077093A">
          <w:fldChar w:fldCharType="separate"/>
        </w:r>
        <w:r w:rsidR="0077093A">
          <w:rPr>
            <w:noProof/>
          </w:rPr>
          <w:t>2</w:t>
        </w:r>
        <w:r w:rsidR="0077093A">
          <w:rPr>
            <w:noProof/>
          </w:rPr>
          <w:fldChar w:fldCharType="end"/>
        </w:r>
      </w:sdtContent>
    </w:sdt>
  </w:p>
  <w:p w14:paraId="1EDCAD80" w14:textId="60F29E99" w:rsidR="00D228AA" w:rsidRDefault="00D228AA" w:rsidP="00DE79BB">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0657958" w14:textId="6394CF92" w:rsidR="00D735F1" w:rsidRDefault="00D735F1">
    <w:pPr>
      <w:pStyle w:val="Header"/>
      <w:jc w:val="right"/>
    </w:pPr>
    <w:r>
      <w:t xml:space="preserve">Running head: </w:t>
    </w:r>
    <w:r w:rsidR="00BD4918">
      <w:t>FINAL PAPER</w:t>
    </w:r>
    <w:r w:rsidR="00BD4918">
      <w:tab/>
    </w:r>
    <w:r w:rsidR="0077093A">
      <w:tab/>
    </w:r>
    <w:sdt>
      <w:sdtPr>
        <w:id w:val="147875183"/>
        <w:docPartObj>
          <w:docPartGallery w:val="Page Numbers (Top of Page)"/>
          <w:docPartUnique/>
        </w:docPartObj>
      </w:sdtPr>
      <w:sdtEndPr>
        <w:rPr>
          <w:noProof/>
        </w:rPr>
      </w:sdtEndPr>
      <w:sdtContent>
        <w:r>
          <w:fldChar w:fldCharType="begin"/>
        </w:r>
        <w:r>
          <w:instrText xml:space="preserve"> PAGE   \* MERGEFORMAT </w:instrText>
        </w:r>
        <w:r>
          <w:fldChar w:fldCharType="separate"/>
        </w:r>
        <w:r>
          <w:rPr>
            <w:noProof/>
          </w:rPr>
          <w:t>2</w:t>
        </w:r>
        <w:r>
          <w:rPr>
            <w:noProof/>
          </w:rPr>
          <w:fldChar w:fldCharType="end"/>
        </w:r>
      </w:sdtContent>
    </w:sdt>
  </w:p>
  <w:p w14:paraId="1C1DA3D7" w14:textId="16525A78" w:rsidR="00547A20" w:rsidRDefault="00547A20" w:rsidP="00DE79BB">
    <w:pPr>
      <w:pStyle w:val="Header"/>
    </w:pPr>
  </w:p>
</w:hdr>
</file>

<file path=word/intelligence2.xml><?xml version="1.0" encoding="utf-8"?>
<int2:intelligence xmlns:int2="http://schemas.microsoft.com/office/intelligence/2020/intelligence" xmlns:oel="http://schemas.microsoft.com/office/2019/extlst">
  <int2:observations/>
  <int2:intelligenceSettings/>
  <int2:onDemandWorkflows/>
</int2:intelligence>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1222FB9"/>
    <w:multiLevelType w:val="hybridMultilevel"/>
    <w:tmpl w:val="0818D66E"/>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 w15:restartNumberingAfterBreak="0">
    <w:nsid w:val="19C84D9E"/>
    <w:multiLevelType w:val="hybridMultilevel"/>
    <w:tmpl w:val="BEEABC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253F1963"/>
    <w:multiLevelType w:val="hybridMultilevel"/>
    <w:tmpl w:val="21D2BAA2"/>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3D33C268"/>
    <w:multiLevelType w:val="hybridMultilevel"/>
    <w:tmpl w:val="FFFFFFFF"/>
    <w:lvl w:ilvl="0" w:tplc="43E65210">
      <w:start w:val="1"/>
      <w:numFmt w:val="bullet"/>
      <w:lvlText w:val="-"/>
      <w:lvlJc w:val="left"/>
      <w:pPr>
        <w:ind w:left="1080" w:hanging="360"/>
      </w:pPr>
      <w:rPr>
        <w:rFonts w:ascii="Aptos" w:hAnsi="Aptos" w:hint="default"/>
      </w:rPr>
    </w:lvl>
    <w:lvl w:ilvl="1" w:tplc="96ACB28A">
      <w:start w:val="1"/>
      <w:numFmt w:val="bullet"/>
      <w:lvlText w:val="o"/>
      <w:lvlJc w:val="left"/>
      <w:pPr>
        <w:ind w:left="1800" w:hanging="360"/>
      </w:pPr>
      <w:rPr>
        <w:rFonts w:ascii="Courier New" w:hAnsi="Courier New" w:hint="default"/>
      </w:rPr>
    </w:lvl>
    <w:lvl w:ilvl="2" w:tplc="D49AC6FA">
      <w:start w:val="1"/>
      <w:numFmt w:val="bullet"/>
      <w:lvlText w:val=""/>
      <w:lvlJc w:val="left"/>
      <w:pPr>
        <w:ind w:left="2520" w:hanging="360"/>
      </w:pPr>
      <w:rPr>
        <w:rFonts w:ascii="Wingdings" w:hAnsi="Wingdings" w:hint="default"/>
      </w:rPr>
    </w:lvl>
    <w:lvl w:ilvl="3" w:tplc="EF80C9A2">
      <w:start w:val="1"/>
      <w:numFmt w:val="bullet"/>
      <w:lvlText w:val=""/>
      <w:lvlJc w:val="left"/>
      <w:pPr>
        <w:ind w:left="3240" w:hanging="360"/>
      </w:pPr>
      <w:rPr>
        <w:rFonts w:ascii="Symbol" w:hAnsi="Symbol" w:hint="default"/>
      </w:rPr>
    </w:lvl>
    <w:lvl w:ilvl="4" w:tplc="048E3E18">
      <w:start w:val="1"/>
      <w:numFmt w:val="bullet"/>
      <w:lvlText w:val="o"/>
      <w:lvlJc w:val="left"/>
      <w:pPr>
        <w:ind w:left="3960" w:hanging="360"/>
      </w:pPr>
      <w:rPr>
        <w:rFonts w:ascii="Courier New" w:hAnsi="Courier New" w:hint="default"/>
      </w:rPr>
    </w:lvl>
    <w:lvl w:ilvl="5" w:tplc="9C305872">
      <w:start w:val="1"/>
      <w:numFmt w:val="bullet"/>
      <w:lvlText w:val=""/>
      <w:lvlJc w:val="left"/>
      <w:pPr>
        <w:ind w:left="4680" w:hanging="360"/>
      </w:pPr>
      <w:rPr>
        <w:rFonts w:ascii="Wingdings" w:hAnsi="Wingdings" w:hint="default"/>
      </w:rPr>
    </w:lvl>
    <w:lvl w:ilvl="6" w:tplc="64EAEE2C">
      <w:start w:val="1"/>
      <w:numFmt w:val="bullet"/>
      <w:lvlText w:val=""/>
      <w:lvlJc w:val="left"/>
      <w:pPr>
        <w:ind w:left="5400" w:hanging="360"/>
      </w:pPr>
      <w:rPr>
        <w:rFonts w:ascii="Symbol" w:hAnsi="Symbol" w:hint="default"/>
      </w:rPr>
    </w:lvl>
    <w:lvl w:ilvl="7" w:tplc="A328B3E4">
      <w:start w:val="1"/>
      <w:numFmt w:val="bullet"/>
      <w:lvlText w:val="o"/>
      <w:lvlJc w:val="left"/>
      <w:pPr>
        <w:ind w:left="6120" w:hanging="360"/>
      </w:pPr>
      <w:rPr>
        <w:rFonts w:ascii="Courier New" w:hAnsi="Courier New" w:hint="default"/>
      </w:rPr>
    </w:lvl>
    <w:lvl w:ilvl="8" w:tplc="C5ECAC72">
      <w:start w:val="1"/>
      <w:numFmt w:val="bullet"/>
      <w:lvlText w:val=""/>
      <w:lvlJc w:val="left"/>
      <w:pPr>
        <w:ind w:left="6840" w:hanging="360"/>
      </w:pPr>
      <w:rPr>
        <w:rFonts w:ascii="Wingdings" w:hAnsi="Wingdings" w:hint="default"/>
      </w:rPr>
    </w:lvl>
  </w:abstractNum>
  <w:abstractNum w:abstractNumId="4" w15:restartNumberingAfterBreak="0">
    <w:nsid w:val="43CE6E11"/>
    <w:multiLevelType w:val="hybridMultilevel"/>
    <w:tmpl w:val="3954DEE0"/>
    <w:lvl w:ilvl="0" w:tplc="04090013">
      <w:start w:val="1"/>
      <w:numFmt w:val="upperRoman"/>
      <w:lvlText w:val="%1."/>
      <w:lvlJc w:val="righ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46265DEF"/>
    <w:multiLevelType w:val="hybridMultilevel"/>
    <w:tmpl w:val="D2105EFE"/>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5BF48DA2"/>
    <w:multiLevelType w:val="hybridMultilevel"/>
    <w:tmpl w:val="FFFFFFFF"/>
    <w:lvl w:ilvl="0" w:tplc="3CCA8780">
      <w:start w:val="1"/>
      <w:numFmt w:val="bullet"/>
      <w:lvlText w:val="-"/>
      <w:lvlJc w:val="left"/>
      <w:pPr>
        <w:ind w:left="1080" w:hanging="360"/>
      </w:pPr>
      <w:rPr>
        <w:rFonts w:ascii="Aptos" w:hAnsi="Aptos" w:hint="default"/>
      </w:rPr>
    </w:lvl>
    <w:lvl w:ilvl="1" w:tplc="C7AEDD40">
      <w:start w:val="1"/>
      <w:numFmt w:val="bullet"/>
      <w:lvlText w:val="o"/>
      <w:lvlJc w:val="left"/>
      <w:pPr>
        <w:ind w:left="1800" w:hanging="360"/>
      </w:pPr>
      <w:rPr>
        <w:rFonts w:ascii="Courier New" w:hAnsi="Courier New" w:hint="default"/>
      </w:rPr>
    </w:lvl>
    <w:lvl w:ilvl="2" w:tplc="7DFA76EC">
      <w:start w:val="1"/>
      <w:numFmt w:val="bullet"/>
      <w:lvlText w:val=""/>
      <w:lvlJc w:val="left"/>
      <w:pPr>
        <w:ind w:left="2520" w:hanging="360"/>
      </w:pPr>
      <w:rPr>
        <w:rFonts w:ascii="Wingdings" w:hAnsi="Wingdings" w:hint="default"/>
      </w:rPr>
    </w:lvl>
    <w:lvl w:ilvl="3" w:tplc="B172D00E">
      <w:start w:val="1"/>
      <w:numFmt w:val="bullet"/>
      <w:lvlText w:val=""/>
      <w:lvlJc w:val="left"/>
      <w:pPr>
        <w:ind w:left="3240" w:hanging="360"/>
      </w:pPr>
      <w:rPr>
        <w:rFonts w:ascii="Symbol" w:hAnsi="Symbol" w:hint="default"/>
      </w:rPr>
    </w:lvl>
    <w:lvl w:ilvl="4" w:tplc="4D3C8F98">
      <w:start w:val="1"/>
      <w:numFmt w:val="bullet"/>
      <w:lvlText w:val="o"/>
      <w:lvlJc w:val="left"/>
      <w:pPr>
        <w:ind w:left="3960" w:hanging="360"/>
      </w:pPr>
      <w:rPr>
        <w:rFonts w:ascii="Courier New" w:hAnsi="Courier New" w:hint="default"/>
      </w:rPr>
    </w:lvl>
    <w:lvl w:ilvl="5" w:tplc="352E8726">
      <w:start w:val="1"/>
      <w:numFmt w:val="bullet"/>
      <w:lvlText w:val=""/>
      <w:lvlJc w:val="left"/>
      <w:pPr>
        <w:ind w:left="4680" w:hanging="360"/>
      </w:pPr>
      <w:rPr>
        <w:rFonts w:ascii="Wingdings" w:hAnsi="Wingdings" w:hint="default"/>
      </w:rPr>
    </w:lvl>
    <w:lvl w:ilvl="6" w:tplc="59B86720">
      <w:start w:val="1"/>
      <w:numFmt w:val="bullet"/>
      <w:lvlText w:val=""/>
      <w:lvlJc w:val="left"/>
      <w:pPr>
        <w:ind w:left="5400" w:hanging="360"/>
      </w:pPr>
      <w:rPr>
        <w:rFonts w:ascii="Symbol" w:hAnsi="Symbol" w:hint="default"/>
      </w:rPr>
    </w:lvl>
    <w:lvl w:ilvl="7" w:tplc="CC186336">
      <w:start w:val="1"/>
      <w:numFmt w:val="bullet"/>
      <w:lvlText w:val="o"/>
      <w:lvlJc w:val="left"/>
      <w:pPr>
        <w:ind w:left="6120" w:hanging="360"/>
      </w:pPr>
      <w:rPr>
        <w:rFonts w:ascii="Courier New" w:hAnsi="Courier New" w:hint="default"/>
      </w:rPr>
    </w:lvl>
    <w:lvl w:ilvl="8" w:tplc="8274163C">
      <w:start w:val="1"/>
      <w:numFmt w:val="bullet"/>
      <w:lvlText w:val=""/>
      <w:lvlJc w:val="left"/>
      <w:pPr>
        <w:ind w:left="6840" w:hanging="360"/>
      </w:pPr>
      <w:rPr>
        <w:rFonts w:ascii="Wingdings" w:hAnsi="Wingdings" w:hint="default"/>
      </w:rPr>
    </w:lvl>
  </w:abstractNum>
  <w:abstractNum w:abstractNumId="7" w15:restartNumberingAfterBreak="0">
    <w:nsid w:val="5E1056A2"/>
    <w:multiLevelType w:val="multilevel"/>
    <w:tmpl w:val="8F52A30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15:restartNumberingAfterBreak="0">
    <w:nsid w:val="5E96767E"/>
    <w:multiLevelType w:val="hybridMultilevel"/>
    <w:tmpl w:val="092E8EDE"/>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15:restartNumberingAfterBreak="0">
    <w:nsid w:val="6F2246C0"/>
    <w:multiLevelType w:val="hybridMultilevel"/>
    <w:tmpl w:val="ED1E1AF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 w15:restartNumberingAfterBreak="0">
    <w:nsid w:val="789BCA40"/>
    <w:multiLevelType w:val="hybridMultilevel"/>
    <w:tmpl w:val="FFFFFFFF"/>
    <w:lvl w:ilvl="0" w:tplc="5C7219F8">
      <w:start w:val="1"/>
      <w:numFmt w:val="bullet"/>
      <w:lvlText w:val="-"/>
      <w:lvlJc w:val="left"/>
      <w:pPr>
        <w:ind w:left="1080" w:hanging="360"/>
      </w:pPr>
      <w:rPr>
        <w:rFonts w:ascii="Aptos" w:hAnsi="Aptos" w:hint="default"/>
      </w:rPr>
    </w:lvl>
    <w:lvl w:ilvl="1" w:tplc="A4A4AE6C">
      <w:start w:val="1"/>
      <w:numFmt w:val="bullet"/>
      <w:lvlText w:val="o"/>
      <w:lvlJc w:val="left"/>
      <w:pPr>
        <w:ind w:left="1800" w:hanging="360"/>
      </w:pPr>
      <w:rPr>
        <w:rFonts w:ascii="Courier New" w:hAnsi="Courier New" w:hint="default"/>
      </w:rPr>
    </w:lvl>
    <w:lvl w:ilvl="2" w:tplc="E45C24BA">
      <w:start w:val="1"/>
      <w:numFmt w:val="bullet"/>
      <w:lvlText w:val=""/>
      <w:lvlJc w:val="left"/>
      <w:pPr>
        <w:ind w:left="2520" w:hanging="360"/>
      </w:pPr>
      <w:rPr>
        <w:rFonts w:ascii="Wingdings" w:hAnsi="Wingdings" w:hint="default"/>
      </w:rPr>
    </w:lvl>
    <w:lvl w:ilvl="3" w:tplc="65BA27DC">
      <w:start w:val="1"/>
      <w:numFmt w:val="bullet"/>
      <w:lvlText w:val=""/>
      <w:lvlJc w:val="left"/>
      <w:pPr>
        <w:ind w:left="3240" w:hanging="360"/>
      </w:pPr>
      <w:rPr>
        <w:rFonts w:ascii="Symbol" w:hAnsi="Symbol" w:hint="default"/>
      </w:rPr>
    </w:lvl>
    <w:lvl w:ilvl="4" w:tplc="6868E15C">
      <w:start w:val="1"/>
      <w:numFmt w:val="bullet"/>
      <w:lvlText w:val="o"/>
      <w:lvlJc w:val="left"/>
      <w:pPr>
        <w:ind w:left="3960" w:hanging="360"/>
      </w:pPr>
      <w:rPr>
        <w:rFonts w:ascii="Courier New" w:hAnsi="Courier New" w:hint="default"/>
      </w:rPr>
    </w:lvl>
    <w:lvl w:ilvl="5" w:tplc="39F612EC">
      <w:start w:val="1"/>
      <w:numFmt w:val="bullet"/>
      <w:lvlText w:val=""/>
      <w:lvlJc w:val="left"/>
      <w:pPr>
        <w:ind w:left="4680" w:hanging="360"/>
      </w:pPr>
      <w:rPr>
        <w:rFonts w:ascii="Wingdings" w:hAnsi="Wingdings" w:hint="default"/>
      </w:rPr>
    </w:lvl>
    <w:lvl w:ilvl="6" w:tplc="3942096E">
      <w:start w:val="1"/>
      <w:numFmt w:val="bullet"/>
      <w:lvlText w:val=""/>
      <w:lvlJc w:val="left"/>
      <w:pPr>
        <w:ind w:left="5400" w:hanging="360"/>
      </w:pPr>
      <w:rPr>
        <w:rFonts w:ascii="Symbol" w:hAnsi="Symbol" w:hint="default"/>
      </w:rPr>
    </w:lvl>
    <w:lvl w:ilvl="7" w:tplc="05000E08">
      <w:start w:val="1"/>
      <w:numFmt w:val="bullet"/>
      <w:lvlText w:val="o"/>
      <w:lvlJc w:val="left"/>
      <w:pPr>
        <w:ind w:left="6120" w:hanging="360"/>
      </w:pPr>
      <w:rPr>
        <w:rFonts w:ascii="Courier New" w:hAnsi="Courier New" w:hint="default"/>
      </w:rPr>
    </w:lvl>
    <w:lvl w:ilvl="8" w:tplc="8AFED2A6">
      <w:start w:val="1"/>
      <w:numFmt w:val="bullet"/>
      <w:lvlText w:val=""/>
      <w:lvlJc w:val="left"/>
      <w:pPr>
        <w:ind w:left="6840" w:hanging="360"/>
      </w:pPr>
      <w:rPr>
        <w:rFonts w:ascii="Wingdings" w:hAnsi="Wingdings" w:hint="default"/>
      </w:rPr>
    </w:lvl>
  </w:abstractNum>
  <w:num w:numId="1" w16cid:durableId="65231159">
    <w:abstractNumId w:val="8"/>
  </w:num>
  <w:num w:numId="2" w16cid:durableId="682393242">
    <w:abstractNumId w:val="7"/>
  </w:num>
  <w:num w:numId="3" w16cid:durableId="712312116">
    <w:abstractNumId w:val="5"/>
  </w:num>
  <w:num w:numId="4" w16cid:durableId="855578642">
    <w:abstractNumId w:val="1"/>
  </w:num>
  <w:num w:numId="5" w16cid:durableId="1606502211">
    <w:abstractNumId w:val="6"/>
  </w:num>
  <w:num w:numId="6" w16cid:durableId="594674245">
    <w:abstractNumId w:val="10"/>
  </w:num>
  <w:num w:numId="7" w16cid:durableId="1140923816">
    <w:abstractNumId w:val="3"/>
  </w:num>
  <w:num w:numId="8" w16cid:durableId="605890138">
    <w:abstractNumId w:val="0"/>
  </w:num>
  <w:num w:numId="9" w16cid:durableId="984311337">
    <w:abstractNumId w:val="9"/>
  </w:num>
  <w:num w:numId="10" w16cid:durableId="1491824731">
    <w:abstractNumId w:val="2"/>
  </w:num>
  <w:num w:numId="11" w16cid:durableId="851142300">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__Grammarly_42____i" w:val="H4sIAAAAAAAEAKtWckksSQxILCpxzi/NK1GyMqwFAAEhoTITAAAA"/>
    <w:docVar w:name="__Grammarly_42___1" w:val="H4sIAAAAAAAEAKtWcslP9kxRslIyNDa2MDcyNTeyMDY1MTM1MjZS0lEKTi0uzszPAykwrQUA/dw4viwAAAA="/>
  </w:docVars>
  <w:rsids>
    <w:rsidRoot w:val="003553AC"/>
    <w:rsid w:val="0000265E"/>
    <w:rsid w:val="00010CBD"/>
    <w:rsid w:val="00011948"/>
    <w:rsid w:val="000130C5"/>
    <w:rsid w:val="000147CB"/>
    <w:rsid w:val="00015580"/>
    <w:rsid w:val="000155BA"/>
    <w:rsid w:val="00016512"/>
    <w:rsid w:val="00016903"/>
    <w:rsid w:val="00017AC3"/>
    <w:rsid w:val="000200DE"/>
    <w:rsid w:val="00021069"/>
    <w:rsid w:val="00023CAC"/>
    <w:rsid w:val="00031163"/>
    <w:rsid w:val="00035608"/>
    <w:rsid w:val="00035ADE"/>
    <w:rsid w:val="00035E52"/>
    <w:rsid w:val="000363A3"/>
    <w:rsid w:val="00037479"/>
    <w:rsid w:val="00037681"/>
    <w:rsid w:val="0005180E"/>
    <w:rsid w:val="00052F69"/>
    <w:rsid w:val="000530AA"/>
    <w:rsid w:val="00053375"/>
    <w:rsid w:val="000550D5"/>
    <w:rsid w:val="000660B4"/>
    <w:rsid w:val="00066D8F"/>
    <w:rsid w:val="00071FB2"/>
    <w:rsid w:val="00072008"/>
    <w:rsid w:val="000720E7"/>
    <w:rsid w:val="0007289E"/>
    <w:rsid w:val="00072DD5"/>
    <w:rsid w:val="00073556"/>
    <w:rsid w:val="00075AB3"/>
    <w:rsid w:val="00076BC3"/>
    <w:rsid w:val="00081766"/>
    <w:rsid w:val="00082380"/>
    <w:rsid w:val="00087A31"/>
    <w:rsid w:val="0009009A"/>
    <w:rsid w:val="00093DB3"/>
    <w:rsid w:val="0009444B"/>
    <w:rsid w:val="00096134"/>
    <w:rsid w:val="000A00AF"/>
    <w:rsid w:val="000A0BB0"/>
    <w:rsid w:val="000A0DFE"/>
    <w:rsid w:val="000A5566"/>
    <w:rsid w:val="000A5568"/>
    <w:rsid w:val="000A6CA5"/>
    <w:rsid w:val="000A6E4F"/>
    <w:rsid w:val="000A787D"/>
    <w:rsid w:val="000B16A2"/>
    <w:rsid w:val="000B2AEE"/>
    <w:rsid w:val="000B58ED"/>
    <w:rsid w:val="000B5949"/>
    <w:rsid w:val="000B5B8E"/>
    <w:rsid w:val="000C0121"/>
    <w:rsid w:val="000C63D3"/>
    <w:rsid w:val="000C72BF"/>
    <w:rsid w:val="000D3B59"/>
    <w:rsid w:val="000E342C"/>
    <w:rsid w:val="000F2114"/>
    <w:rsid w:val="000F2248"/>
    <w:rsid w:val="000F2815"/>
    <w:rsid w:val="000F469B"/>
    <w:rsid w:val="001058BC"/>
    <w:rsid w:val="00110CD4"/>
    <w:rsid w:val="001114AB"/>
    <w:rsid w:val="0011449D"/>
    <w:rsid w:val="00117E91"/>
    <w:rsid w:val="00126D05"/>
    <w:rsid w:val="00130202"/>
    <w:rsid w:val="001314F5"/>
    <w:rsid w:val="00137B5C"/>
    <w:rsid w:val="001408C5"/>
    <w:rsid w:val="00142B8E"/>
    <w:rsid w:val="0014787D"/>
    <w:rsid w:val="00152D11"/>
    <w:rsid w:val="001530D2"/>
    <w:rsid w:val="00154607"/>
    <w:rsid w:val="00155FD1"/>
    <w:rsid w:val="0015780B"/>
    <w:rsid w:val="0016074F"/>
    <w:rsid w:val="0016440A"/>
    <w:rsid w:val="00164696"/>
    <w:rsid w:val="00164DBD"/>
    <w:rsid w:val="00165E1C"/>
    <w:rsid w:val="00167766"/>
    <w:rsid w:val="00167E65"/>
    <w:rsid w:val="001744D7"/>
    <w:rsid w:val="001762E6"/>
    <w:rsid w:val="00176FBB"/>
    <w:rsid w:val="00182346"/>
    <w:rsid w:val="0018462F"/>
    <w:rsid w:val="00195475"/>
    <w:rsid w:val="00195E7A"/>
    <w:rsid w:val="001A07E4"/>
    <w:rsid w:val="001A50C4"/>
    <w:rsid w:val="001A6E19"/>
    <w:rsid w:val="001B1387"/>
    <w:rsid w:val="001B192E"/>
    <w:rsid w:val="001B25F1"/>
    <w:rsid w:val="001B3506"/>
    <w:rsid w:val="001B3DB9"/>
    <w:rsid w:val="001C2B74"/>
    <w:rsid w:val="001C3740"/>
    <w:rsid w:val="001C433E"/>
    <w:rsid w:val="001C77F2"/>
    <w:rsid w:val="001D041C"/>
    <w:rsid w:val="001D1414"/>
    <w:rsid w:val="001D1C61"/>
    <w:rsid w:val="001D2659"/>
    <w:rsid w:val="001D2BD7"/>
    <w:rsid w:val="001D6D89"/>
    <w:rsid w:val="001E2453"/>
    <w:rsid w:val="001E6CF4"/>
    <w:rsid w:val="001F315A"/>
    <w:rsid w:val="001F411C"/>
    <w:rsid w:val="001F630B"/>
    <w:rsid w:val="00200D92"/>
    <w:rsid w:val="00204EC3"/>
    <w:rsid w:val="00206CC5"/>
    <w:rsid w:val="002122C9"/>
    <w:rsid w:val="00212397"/>
    <w:rsid w:val="00216C47"/>
    <w:rsid w:val="00216CA2"/>
    <w:rsid w:val="002220AD"/>
    <w:rsid w:val="0022291C"/>
    <w:rsid w:val="00231C14"/>
    <w:rsid w:val="002354AB"/>
    <w:rsid w:val="002362B2"/>
    <w:rsid w:val="00243B48"/>
    <w:rsid w:val="0024492D"/>
    <w:rsid w:val="002449C9"/>
    <w:rsid w:val="002461CB"/>
    <w:rsid w:val="0025406F"/>
    <w:rsid w:val="002604B9"/>
    <w:rsid w:val="002609F5"/>
    <w:rsid w:val="00261C75"/>
    <w:rsid w:val="00265B83"/>
    <w:rsid w:val="00266EBC"/>
    <w:rsid w:val="0027297A"/>
    <w:rsid w:val="00273185"/>
    <w:rsid w:val="0027449A"/>
    <w:rsid w:val="00274AE7"/>
    <w:rsid w:val="00275757"/>
    <w:rsid w:val="002772D6"/>
    <w:rsid w:val="0028140A"/>
    <w:rsid w:val="0028195C"/>
    <w:rsid w:val="00285B81"/>
    <w:rsid w:val="00287262"/>
    <w:rsid w:val="00296F0C"/>
    <w:rsid w:val="002A3107"/>
    <w:rsid w:val="002A609A"/>
    <w:rsid w:val="002A6B05"/>
    <w:rsid w:val="002B0870"/>
    <w:rsid w:val="002B2E66"/>
    <w:rsid w:val="002B4D9B"/>
    <w:rsid w:val="002C1F75"/>
    <w:rsid w:val="002C255E"/>
    <w:rsid w:val="002C3422"/>
    <w:rsid w:val="002C3592"/>
    <w:rsid w:val="002C5B71"/>
    <w:rsid w:val="002C68A7"/>
    <w:rsid w:val="002D16EB"/>
    <w:rsid w:val="002D5720"/>
    <w:rsid w:val="002D5A05"/>
    <w:rsid w:val="002E2F22"/>
    <w:rsid w:val="002F1D20"/>
    <w:rsid w:val="002F209F"/>
    <w:rsid w:val="003011F4"/>
    <w:rsid w:val="00304D55"/>
    <w:rsid w:val="003061DB"/>
    <w:rsid w:val="00307019"/>
    <w:rsid w:val="003103EE"/>
    <w:rsid w:val="00313EB7"/>
    <w:rsid w:val="003146D3"/>
    <w:rsid w:val="003156AF"/>
    <w:rsid w:val="00316100"/>
    <w:rsid w:val="00316947"/>
    <w:rsid w:val="00317290"/>
    <w:rsid w:val="00320DB9"/>
    <w:rsid w:val="003227C5"/>
    <w:rsid w:val="00322AFE"/>
    <w:rsid w:val="00322C07"/>
    <w:rsid w:val="003240A0"/>
    <w:rsid w:val="00324FFE"/>
    <w:rsid w:val="00325841"/>
    <w:rsid w:val="00325B46"/>
    <w:rsid w:val="003265AE"/>
    <w:rsid w:val="003271E1"/>
    <w:rsid w:val="0033144E"/>
    <w:rsid w:val="00331564"/>
    <w:rsid w:val="003317B8"/>
    <w:rsid w:val="0033333F"/>
    <w:rsid w:val="00334D22"/>
    <w:rsid w:val="00340613"/>
    <w:rsid w:val="003452A6"/>
    <w:rsid w:val="00350291"/>
    <w:rsid w:val="0035041D"/>
    <w:rsid w:val="00353092"/>
    <w:rsid w:val="00353CAE"/>
    <w:rsid w:val="003553AC"/>
    <w:rsid w:val="00361DBB"/>
    <w:rsid w:val="00364F24"/>
    <w:rsid w:val="00366257"/>
    <w:rsid w:val="003767EA"/>
    <w:rsid w:val="00377691"/>
    <w:rsid w:val="003837D1"/>
    <w:rsid w:val="00383B19"/>
    <w:rsid w:val="00385371"/>
    <w:rsid w:val="00387882"/>
    <w:rsid w:val="0039224C"/>
    <w:rsid w:val="00394534"/>
    <w:rsid w:val="003948E2"/>
    <w:rsid w:val="00394C29"/>
    <w:rsid w:val="00395497"/>
    <w:rsid w:val="00395DC7"/>
    <w:rsid w:val="003976F0"/>
    <w:rsid w:val="003A0710"/>
    <w:rsid w:val="003A0C0B"/>
    <w:rsid w:val="003A11A4"/>
    <w:rsid w:val="003A22C5"/>
    <w:rsid w:val="003A519D"/>
    <w:rsid w:val="003A6440"/>
    <w:rsid w:val="003B073F"/>
    <w:rsid w:val="003B2858"/>
    <w:rsid w:val="003B2FAE"/>
    <w:rsid w:val="003B436C"/>
    <w:rsid w:val="003BAD42"/>
    <w:rsid w:val="003C3209"/>
    <w:rsid w:val="003C5D86"/>
    <w:rsid w:val="003C69AA"/>
    <w:rsid w:val="003C69EA"/>
    <w:rsid w:val="003D5CDE"/>
    <w:rsid w:val="003D7852"/>
    <w:rsid w:val="003E2091"/>
    <w:rsid w:val="003E21EE"/>
    <w:rsid w:val="003E2643"/>
    <w:rsid w:val="003E6875"/>
    <w:rsid w:val="003E6B8E"/>
    <w:rsid w:val="003F085A"/>
    <w:rsid w:val="003F217C"/>
    <w:rsid w:val="003F2A08"/>
    <w:rsid w:val="003F35C3"/>
    <w:rsid w:val="003F692C"/>
    <w:rsid w:val="00400687"/>
    <w:rsid w:val="00403467"/>
    <w:rsid w:val="0040505B"/>
    <w:rsid w:val="00406E5E"/>
    <w:rsid w:val="004101C3"/>
    <w:rsid w:val="00411708"/>
    <w:rsid w:val="00413A18"/>
    <w:rsid w:val="0041594D"/>
    <w:rsid w:val="00417237"/>
    <w:rsid w:val="00420401"/>
    <w:rsid w:val="00426190"/>
    <w:rsid w:val="0042643F"/>
    <w:rsid w:val="0043233E"/>
    <w:rsid w:val="0043268A"/>
    <w:rsid w:val="00433066"/>
    <w:rsid w:val="004338BC"/>
    <w:rsid w:val="00433CCB"/>
    <w:rsid w:val="00436903"/>
    <w:rsid w:val="0044447E"/>
    <w:rsid w:val="004462C3"/>
    <w:rsid w:val="00456979"/>
    <w:rsid w:val="00456ECB"/>
    <w:rsid w:val="0045BECB"/>
    <w:rsid w:val="0046073A"/>
    <w:rsid w:val="004630DA"/>
    <w:rsid w:val="004646BE"/>
    <w:rsid w:val="004652F6"/>
    <w:rsid w:val="00473263"/>
    <w:rsid w:val="00475E64"/>
    <w:rsid w:val="00476B02"/>
    <w:rsid w:val="00477AD2"/>
    <w:rsid w:val="00477EA4"/>
    <w:rsid w:val="00480DEF"/>
    <w:rsid w:val="004863AD"/>
    <w:rsid w:val="0048703B"/>
    <w:rsid w:val="00487602"/>
    <w:rsid w:val="0049175A"/>
    <w:rsid w:val="00492BBB"/>
    <w:rsid w:val="00492D1A"/>
    <w:rsid w:val="004949E1"/>
    <w:rsid w:val="004A17E6"/>
    <w:rsid w:val="004A34C6"/>
    <w:rsid w:val="004A49B5"/>
    <w:rsid w:val="004A6F0F"/>
    <w:rsid w:val="004B0C6B"/>
    <w:rsid w:val="004B37E3"/>
    <w:rsid w:val="004C0198"/>
    <w:rsid w:val="004C0375"/>
    <w:rsid w:val="004C11ED"/>
    <w:rsid w:val="004C53B5"/>
    <w:rsid w:val="004C6EAB"/>
    <w:rsid w:val="004D2FA7"/>
    <w:rsid w:val="004D4027"/>
    <w:rsid w:val="004E6247"/>
    <w:rsid w:val="004E7BDF"/>
    <w:rsid w:val="004F14FB"/>
    <w:rsid w:val="004F2F68"/>
    <w:rsid w:val="004F40A0"/>
    <w:rsid w:val="004F7F11"/>
    <w:rsid w:val="00500D3F"/>
    <w:rsid w:val="00505E80"/>
    <w:rsid w:val="005065A4"/>
    <w:rsid w:val="005074E5"/>
    <w:rsid w:val="0051182E"/>
    <w:rsid w:val="005121A9"/>
    <w:rsid w:val="00513E5D"/>
    <w:rsid w:val="00514AE7"/>
    <w:rsid w:val="00520EF2"/>
    <w:rsid w:val="005313D2"/>
    <w:rsid w:val="00533DCA"/>
    <w:rsid w:val="00535277"/>
    <w:rsid w:val="0053631E"/>
    <w:rsid w:val="0053743E"/>
    <w:rsid w:val="00537FB2"/>
    <w:rsid w:val="005410FE"/>
    <w:rsid w:val="0054110C"/>
    <w:rsid w:val="0054175A"/>
    <w:rsid w:val="00543C50"/>
    <w:rsid w:val="00544D24"/>
    <w:rsid w:val="00547A20"/>
    <w:rsid w:val="005569F3"/>
    <w:rsid w:val="0055710E"/>
    <w:rsid w:val="0056152F"/>
    <w:rsid w:val="00561EC4"/>
    <w:rsid w:val="00564521"/>
    <w:rsid w:val="00571CC1"/>
    <w:rsid w:val="00571E13"/>
    <w:rsid w:val="00575B66"/>
    <w:rsid w:val="005816EF"/>
    <w:rsid w:val="0058291F"/>
    <w:rsid w:val="005839C3"/>
    <w:rsid w:val="0059326B"/>
    <w:rsid w:val="005943D0"/>
    <w:rsid w:val="005A04AB"/>
    <w:rsid w:val="005A0F1C"/>
    <w:rsid w:val="005A4B41"/>
    <w:rsid w:val="005B0D21"/>
    <w:rsid w:val="005B2865"/>
    <w:rsid w:val="005B655E"/>
    <w:rsid w:val="005B7770"/>
    <w:rsid w:val="005C26D6"/>
    <w:rsid w:val="005C6F09"/>
    <w:rsid w:val="005C7D3A"/>
    <w:rsid w:val="005D47B0"/>
    <w:rsid w:val="005D5816"/>
    <w:rsid w:val="005D677E"/>
    <w:rsid w:val="005D69A5"/>
    <w:rsid w:val="005D7652"/>
    <w:rsid w:val="005E3A84"/>
    <w:rsid w:val="005F10D1"/>
    <w:rsid w:val="005F2CDB"/>
    <w:rsid w:val="005F5673"/>
    <w:rsid w:val="006014D5"/>
    <w:rsid w:val="00601E5B"/>
    <w:rsid w:val="006068A8"/>
    <w:rsid w:val="006215A0"/>
    <w:rsid w:val="00623959"/>
    <w:rsid w:val="00624113"/>
    <w:rsid w:val="006313DD"/>
    <w:rsid w:val="006334FB"/>
    <w:rsid w:val="00633502"/>
    <w:rsid w:val="00635EE8"/>
    <w:rsid w:val="0063792D"/>
    <w:rsid w:val="00641189"/>
    <w:rsid w:val="006432DB"/>
    <w:rsid w:val="00644339"/>
    <w:rsid w:val="006449DA"/>
    <w:rsid w:val="00644D2F"/>
    <w:rsid w:val="006451D6"/>
    <w:rsid w:val="006469FF"/>
    <w:rsid w:val="00651BAB"/>
    <w:rsid w:val="00653CA0"/>
    <w:rsid w:val="006565B0"/>
    <w:rsid w:val="00656995"/>
    <w:rsid w:val="006623F8"/>
    <w:rsid w:val="00666511"/>
    <w:rsid w:val="00667348"/>
    <w:rsid w:val="006678EA"/>
    <w:rsid w:val="00670C52"/>
    <w:rsid w:val="00670F1A"/>
    <w:rsid w:val="00671E42"/>
    <w:rsid w:val="00681412"/>
    <w:rsid w:val="0068299C"/>
    <w:rsid w:val="00682CFE"/>
    <w:rsid w:val="00683195"/>
    <w:rsid w:val="00693A12"/>
    <w:rsid w:val="0069783F"/>
    <w:rsid w:val="006A4BEF"/>
    <w:rsid w:val="006A51BD"/>
    <w:rsid w:val="006A7FC9"/>
    <w:rsid w:val="006B2C10"/>
    <w:rsid w:val="006B2E2E"/>
    <w:rsid w:val="006B43BB"/>
    <w:rsid w:val="006B46B2"/>
    <w:rsid w:val="006C0F19"/>
    <w:rsid w:val="006C298F"/>
    <w:rsid w:val="006C661F"/>
    <w:rsid w:val="006D1AC8"/>
    <w:rsid w:val="006D2076"/>
    <w:rsid w:val="006D248C"/>
    <w:rsid w:val="006D280A"/>
    <w:rsid w:val="006E0049"/>
    <w:rsid w:val="006E0FA0"/>
    <w:rsid w:val="006E1314"/>
    <w:rsid w:val="006E3FFD"/>
    <w:rsid w:val="006E4E1B"/>
    <w:rsid w:val="006E61DC"/>
    <w:rsid w:val="006E7345"/>
    <w:rsid w:val="006F1025"/>
    <w:rsid w:val="006F1DE4"/>
    <w:rsid w:val="006F3630"/>
    <w:rsid w:val="006F5241"/>
    <w:rsid w:val="006F555E"/>
    <w:rsid w:val="006F61D1"/>
    <w:rsid w:val="006F7211"/>
    <w:rsid w:val="00702CD3"/>
    <w:rsid w:val="00704649"/>
    <w:rsid w:val="0070583B"/>
    <w:rsid w:val="00705849"/>
    <w:rsid w:val="00707936"/>
    <w:rsid w:val="0071096A"/>
    <w:rsid w:val="00710B82"/>
    <w:rsid w:val="007206D6"/>
    <w:rsid w:val="007260DE"/>
    <w:rsid w:val="007300E1"/>
    <w:rsid w:val="007333B2"/>
    <w:rsid w:val="0073690C"/>
    <w:rsid w:val="007379E7"/>
    <w:rsid w:val="0074340E"/>
    <w:rsid w:val="00744DDE"/>
    <w:rsid w:val="007454C4"/>
    <w:rsid w:val="00746AC2"/>
    <w:rsid w:val="00747152"/>
    <w:rsid w:val="00754667"/>
    <w:rsid w:val="00756096"/>
    <w:rsid w:val="00757289"/>
    <w:rsid w:val="0075786D"/>
    <w:rsid w:val="0076145F"/>
    <w:rsid w:val="007629B0"/>
    <w:rsid w:val="00764B4A"/>
    <w:rsid w:val="00764FC9"/>
    <w:rsid w:val="0077093A"/>
    <w:rsid w:val="007746A1"/>
    <w:rsid w:val="00776FB1"/>
    <w:rsid w:val="007775CF"/>
    <w:rsid w:val="0078306C"/>
    <w:rsid w:val="00784656"/>
    <w:rsid w:val="00785DDE"/>
    <w:rsid w:val="0078670E"/>
    <w:rsid w:val="00786815"/>
    <w:rsid w:val="007975DF"/>
    <w:rsid w:val="007A04F4"/>
    <w:rsid w:val="007A5B6D"/>
    <w:rsid w:val="007B650F"/>
    <w:rsid w:val="007B73F2"/>
    <w:rsid w:val="007C05C5"/>
    <w:rsid w:val="007C1D84"/>
    <w:rsid w:val="007C26F1"/>
    <w:rsid w:val="007C335E"/>
    <w:rsid w:val="007C348E"/>
    <w:rsid w:val="007C39A7"/>
    <w:rsid w:val="007C3C6B"/>
    <w:rsid w:val="007C478B"/>
    <w:rsid w:val="007C6FFF"/>
    <w:rsid w:val="007D0F8B"/>
    <w:rsid w:val="007D205E"/>
    <w:rsid w:val="007D2BA8"/>
    <w:rsid w:val="007E01F3"/>
    <w:rsid w:val="007E0C29"/>
    <w:rsid w:val="007E6214"/>
    <w:rsid w:val="007E7C1D"/>
    <w:rsid w:val="007E7D0A"/>
    <w:rsid w:val="007F37DC"/>
    <w:rsid w:val="007F3F1D"/>
    <w:rsid w:val="007F42CF"/>
    <w:rsid w:val="007F5314"/>
    <w:rsid w:val="007F53AF"/>
    <w:rsid w:val="007F5468"/>
    <w:rsid w:val="007F6E95"/>
    <w:rsid w:val="007F7E78"/>
    <w:rsid w:val="008009D8"/>
    <w:rsid w:val="00801AAC"/>
    <w:rsid w:val="00802B27"/>
    <w:rsid w:val="00803E8B"/>
    <w:rsid w:val="0081246A"/>
    <w:rsid w:val="00815A89"/>
    <w:rsid w:val="00815BCC"/>
    <w:rsid w:val="0082019D"/>
    <w:rsid w:val="00821687"/>
    <w:rsid w:val="00825702"/>
    <w:rsid w:val="00825880"/>
    <w:rsid w:val="00825B3E"/>
    <w:rsid w:val="00827DF8"/>
    <w:rsid w:val="008353CA"/>
    <w:rsid w:val="00835CC9"/>
    <w:rsid w:val="0084153D"/>
    <w:rsid w:val="0084250F"/>
    <w:rsid w:val="008446C8"/>
    <w:rsid w:val="0084579A"/>
    <w:rsid w:val="00846462"/>
    <w:rsid w:val="0085111D"/>
    <w:rsid w:val="0085748B"/>
    <w:rsid w:val="00861988"/>
    <w:rsid w:val="00862DF0"/>
    <w:rsid w:val="008643C0"/>
    <w:rsid w:val="00865E9B"/>
    <w:rsid w:val="00870245"/>
    <w:rsid w:val="00875D9F"/>
    <w:rsid w:val="00875E47"/>
    <w:rsid w:val="008764BC"/>
    <w:rsid w:val="00882FD8"/>
    <w:rsid w:val="0088420B"/>
    <w:rsid w:val="00890847"/>
    <w:rsid w:val="008932C2"/>
    <w:rsid w:val="00894192"/>
    <w:rsid w:val="00894EB4"/>
    <w:rsid w:val="008971CC"/>
    <w:rsid w:val="00897A0C"/>
    <w:rsid w:val="008A1727"/>
    <w:rsid w:val="008A38F5"/>
    <w:rsid w:val="008A5EFD"/>
    <w:rsid w:val="008B1920"/>
    <w:rsid w:val="008B1C91"/>
    <w:rsid w:val="008B1F33"/>
    <w:rsid w:val="008B2E1F"/>
    <w:rsid w:val="008B45FD"/>
    <w:rsid w:val="008B6983"/>
    <w:rsid w:val="008C1EDD"/>
    <w:rsid w:val="008C2EAE"/>
    <w:rsid w:val="008C729E"/>
    <w:rsid w:val="008D67F8"/>
    <w:rsid w:val="008E368B"/>
    <w:rsid w:val="008E6B2A"/>
    <w:rsid w:val="008F3F6E"/>
    <w:rsid w:val="008F48BB"/>
    <w:rsid w:val="008F5C61"/>
    <w:rsid w:val="008F6610"/>
    <w:rsid w:val="0090104E"/>
    <w:rsid w:val="00901C8D"/>
    <w:rsid w:val="0090283E"/>
    <w:rsid w:val="00902CDF"/>
    <w:rsid w:val="00904C76"/>
    <w:rsid w:val="00910C36"/>
    <w:rsid w:val="0091227A"/>
    <w:rsid w:val="0092245D"/>
    <w:rsid w:val="00925726"/>
    <w:rsid w:val="00931650"/>
    <w:rsid w:val="00932F02"/>
    <w:rsid w:val="00935F0E"/>
    <w:rsid w:val="00937DA3"/>
    <w:rsid w:val="0095128F"/>
    <w:rsid w:val="00953135"/>
    <w:rsid w:val="0096405B"/>
    <w:rsid w:val="009662CE"/>
    <w:rsid w:val="009676B3"/>
    <w:rsid w:val="0097152D"/>
    <w:rsid w:val="00974722"/>
    <w:rsid w:val="00977921"/>
    <w:rsid w:val="009837CC"/>
    <w:rsid w:val="00985A92"/>
    <w:rsid w:val="00992682"/>
    <w:rsid w:val="0099286E"/>
    <w:rsid w:val="009A749E"/>
    <w:rsid w:val="009A761B"/>
    <w:rsid w:val="009A7676"/>
    <w:rsid w:val="009A794A"/>
    <w:rsid w:val="009B14F0"/>
    <w:rsid w:val="009B1DF9"/>
    <w:rsid w:val="009B5BED"/>
    <w:rsid w:val="009B6B55"/>
    <w:rsid w:val="009D31B7"/>
    <w:rsid w:val="009D3A74"/>
    <w:rsid w:val="009D4B90"/>
    <w:rsid w:val="009D6887"/>
    <w:rsid w:val="009E51D6"/>
    <w:rsid w:val="009F3BB0"/>
    <w:rsid w:val="009F52FE"/>
    <w:rsid w:val="009F7AA4"/>
    <w:rsid w:val="009F7B59"/>
    <w:rsid w:val="00A04620"/>
    <w:rsid w:val="00A05860"/>
    <w:rsid w:val="00A071A7"/>
    <w:rsid w:val="00A0765B"/>
    <w:rsid w:val="00A1157A"/>
    <w:rsid w:val="00A120B5"/>
    <w:rsid w:val="00A1233E"/>
    <w:rsid w:val="00A12A0E"/>
    <w:rsid w:val="00A141EB"/>
    <w:rsid w:val="00A14CE2"/>
    <w:rsid w:val="00A15EB9"/>
    <w:rsid w:val="00A23306"/>
    <w:rsid w:val="00A24814"/>
    <w:rsid w:val="00A268FE"/>
    <w:rsid w:val="00A31C23"/>
    <w:rsid w:val="00A3469C"/>
    <w:rsid w:val="00A401A0"/>
    <w:rsid w:val="00A41356"/>
    <w:rsid w:val="00A51701"/>
    <w:rsid w:val="00A539D6"/>
    <w:rsid w:val="00A61BE8"/>
    <w:rsid w:val="00A63B93"/>
    <w:rsid w:val="00A65009"/>
    <w:rsid w:val="00A67B5D"/>
    <w:rsid w:val="00A709EA"/>
    <w:rsid w:val="00A71739"/>
    <w:rsid w:val="00A7615B"/>
    <w:rsid w:val="00A8430C"/>
    <w:rsid w:val="00A85538"/>
    <w:rsid w:val="00A858B9"/>
    <w:rsid w:val="00A86F8E"/>
    <w:rsid w:val="00A95489"/>
    <w:rsid w:val="00A967A9"/>
    <w:rsid w:val="00A97A9C"/>
    <w:rsid w:val="00AA3F28"/>
    <w:rsid w:val="00AB1BE2"/>
    <w:rsid w:val="00AC46E8"/>
    <w:rsid w:val="00AC5603"/>
    <w:rsid w:val="00AC5863"/>
    <w:rsid w:val="00AC5EF3"/>
    <w:rsid w:val="00AC7070"/>
    <w:rsid w:val="00AC723A"/>
    <w:rsid w:val="00AD15BF"/>
    <w:rsid w:val="00AD29F2"/>
    <w:rsid w:val="00AD41E5"/>
    <w:rsid w:val="00AD4F2E"/>
    <w:rsid w:val="00AE1DB3"/>
    <w:rsid w:val="00AE7E45"/>
    <w:rsid w:val="00AF1BCD"/>
    <w:rsid w:val="00AF23C3"/>
    <w:rsid w:val="00AF6220"/>
    <w:rsid w:val="00AF67FA"/>
    <w:rsid w:val="00AF7803"/>
    <w:rsid w:val="00B033F8"/>
    <w:rsid w:val="00B04194"/>
    <w:rsid w:val="00B106D8"/>
    <w:rsid w:val="00B157D3"/>
    <w:rsid w:val="00B16955"/>
    <w:rsid w:val="00B170C0"/>
    <w:rsid w:val="00B17184"/>
    <w:rsid w:val="00B20DA3"/>
    <w:rsid w:val="00B22F5A"/>
    <w:rsid w:val="00B32DC5"/>
    <w:rsid w:val="00B35198"/>
    <w:rsid w:val="00B455E6"/>
    <w:rsid w:val="00B456D5"/>
    <w:rsid w:val="00B46ED7"/>
    <w:rsid w:val="00B4A9B4"/>
    <w:rsid w:val="00B50E49"/>
    <w:rsid w:val="00B53912"/>
    <w:rsid w:val="00B53F46"/>
    <w:rsid w:val="00B6040B"/>
    <w:rsid w:val="00B6218A"/>
    <w:rsid w:val="00B625EF"/>
    <w:rsid w:val="00B6282C"/>
    <w:rsid w:val="00B64419"/>
    <w:rsid w:val="00B6652D"/>
    <w:rsid w:val="00B674D9"/>
    <w:rsid w:val="00B74C14"/>
    <w:rsid w:val="00B77DFB"/>
    <w:rsid w:val="00B871F5"/>
    <w:rsid w:val="00B931E0"/>
    <w:rsid w:val="00B93F94"/>
    <w:rsid w:val="00B94DC0"/>
    <w:rsid w:val="00B956F3"/>
    <w:rsid w:val="00BA0E09"/>
    <w:rsid w:val="00BB4903"/>
    <w:rsid w:val="00BB4E99"/>
    <w:rsid w:val="00BB4FB9"/>
    <w:rsid w:val="00BB6789"/>
    <w:rsid w:val="00BB7033"/>
    <w:rsid w:val="00BC037B"/>
    <w:rsid w:val="00BC10BC"/>
    <w:rsid w:val="00BC200C"/>
    <w:rsid w:val="00BC56D3"/>
    <w:rsid w:val="00BC7199"/>
    <w:rsid w:val="00BD2B0C"/>
    <w:rsid w:val="00BD2CF0"/>
    <w:rsid w:val="00BD4918"/>
    <w:rsid w:val="00BE0A28"/>
    <w:rsid w:val="00BE186D"/>
    <w:rsid w:val="00BE22B5"/>
    <w:rsid w:val="00BE5E98"/>
    <w:rsid w:val="00BE695C"/>
    <w:rsid w:val="00BF2162"/>
    <w:rsid w:val="00BF4170"/>
    <w:rsid w:val="00C03C24"/>
    <w:rsid w:val="00C04437"/>
    <w:rsid w:val="00C05CDA"/>
    <w:rsid w:val="00C0830A"/>
    <w:rsid w:val="00C10199"/>
    <w:rsid w:val="00C13882"/>
    <w:rsid w:val="00C2223D"/>
    <w:rsid w:val="00C24687"/>
    <w:rsid w:val="00C24CD0"/>
    <w:rsid w:val="00C270E5"/>
    <w:rsid w:val="00C3205B"/>
    <w:rsid w:val="00C3241C"/>
    <w:rsid w:val="00C32E81"/>
    <w:rsid w:val="00C34AFE"/>
    <w:rsid w:val="00C3522E"/>
    <w:rsid w:val="00C377FB"/>
    <w:rsid w:val="00C40F07"/>
    <w:rsid w:val="00C46364"/>
    <w:rsid w:val="00C5348D"/>
    <w:rsid w:val="00C5385B"/>
    <w:rsid w:val="00C53A55"/>
    <w:rsid w:val="00C5493A"/>
    <w:rsid w:val="00C607A0"/>
    <w:rsid w:val="00C62F56"/>
    <w:rsid w:val="00C70E62"/>
    <w:rsid w:val="00C70EC1"/>
    <w:rsid w:val="00C72AE6"/>
    <w:rsid w:val="00C73DC5"/>
    <w:rsid w:val="00C749F8"/>
    <w:rsid w:val="00C81879"/>
    <w:rsid w:val="00C8336F"/>
    <w:rsid w:val="00C8441B"/>
    <w:rsid w:val="00C86A54"/>
    <w:rsid w:val="00C92610"/>
    <w:rsid w:val="00C94352"/>
    <w:rsid w:val="00C977C4"/>
    <w:rsid w:val="00C97997"/>
    <w:rsid w:val="00CA152F"/>
    <w:rsid w:val="00CA16FF"/>
    <w:rsid w:val="00CA3E66"/>
    <w:rsid w:val="00CA6FA9"/>
    <w:rsid w:val="00CA7CFD"/>
    <w:rsid w:val="00CB02D3"/>
    <w:rsid w:val="00CC12B8"/>
    <w:rsid w:val="00CC15A3"/>
    <w:rsid w:val="00CC27C2"/>
    <w:rsid w:val="00CC3E84"/>
    <w:rsid w:val="00CC5823"/>
    <w:rsid w:val="00CC6FFF"/>
    <w:rsid w:val="00CD0C79"/>
    <w:rsid w:val="00CD16A1"/>
    <w:rsid w:val="00CD1FAE"/>
    <w:rsid w:val="00CD2735"/>
    <w:rsid w:val="00CD3037"/>
    <w:rsid w:val="00CD3042"/>
    <w:rsid w:val="00CD4071"/>
    <w:rsid w:val="00CD53F5"/>
    <w:rsid w:val="00CD7270"/>
    <w:rsid w:val="00CE15B7"/>
    <w:rsid w:val="00CE29A1"/>
    <w:rsid w:val="00CE3A35"/>
    <w:rsid w:val="00CF4E52"/>
    <w:rsid w:val="00CF5258"/>
    <w:rsid w:val="00CF719C"/>
    <w:rsid w:val="00CF7EDD"/>
    <w:rsid w:val="00D009ED"/>
    <w:rsid w:val="00D01FB3"/>
    <w:rsid w:val="00D03459"/>
    <w:rsid w:val="00D10E5D"/>
    <w:rsid w:val="00D128B7"/>
    <w:rsid w:val="00D15432"/>
    <w:rsid w:val="00D1566C"/>
    <w:rsid w:val="00D173A3"/>
    <w:rsid w:val="00D178BF"/>
    <w:rsid w:val="00D22347"/>
    <w:rsid w:val="00D228AA"/>
    <w:rsid w:val="00D22E7C"/>
    <w:rsid w:val="00D2463D"/>
    <w:rsid w:val="00D25E95"/>
    <w:rsid w:val="00D2763F"/>
    <w:rsid w:val="00D27B9B"/>
    <w:rsid w:val="00D30100"/>
    <w:rsid w:val="00D31B85"/>
    <w:rsid w:val="00D40BB6"/>
    <w:rsid w:val="00D41766"/>
    <w:rsid w:val="00D427FD"/>
    <w:rsid w:val="00D435BF"/>
    <w:rsid w:val="00D51757"/>
    <w:rsid w:val="00D56D0A"/>
    <w:rsid w:val="00D60043"/>
    <w:rsid w:val="00D603D7"/>
    <w:rsid w:val="00D6226B"/>
    <w:rsid w:val="00D62C50"/>
    <w:rsid w:val="00D6532E"/>
    <w:rsid w:val="00D66677"/>
    <w:rsid w:val="00D709C3"/>
    <w:rsid w:val="00D70AC5"/>
    <w:rsid w:val="00D7255F"/>
    <w:rsid w:val="00D735F1"/>
    <w:rsid w:val="00D81D5C"/>
    <w:rsid w:val="00D829EC"/>
    <w:rsid w:val="00D83B0B"/>
    <w:rsid w:val="00D859F5"/>
    <w:rsid w:val="00D87D9A"/>
    <w:rsid w:val="00D90036"/>
    <w:rsid w:val="00D91EF4"/>
    <w:rsid w:val="00D921DB"/>
    <w:rsid w:val="00D9471C"/>
    <w:rsid w:val="00DA2A27"/>
    <w:rsid w:val="00DA31A5"/>
    <w:rsid w:val="00DA3491"/>
    <w:rsid w:val="00DA3FDD"/>
    <w:rsid w:val="00DA5A65"/>
    <w:rsid w:val="00DA7F42"/>
    <w:rsid w:val="00DB0295"/>
    <w:rsid w:val="00DB1997"/>
    <w:rsid w:val="00DB2BB9"/>
    <w:rsid w:val="00DB6810"/>
    <w:rsid w:val="00DB74ED"/>
    <w:rsid w:val="00DC02C4"/>
    <w:rsid w:val="00DC0B0D"/>
    <w:rsid w:val="00DC1D3F"/>
    <w:rsid w:val="00DC5869"/>
    <w:rsid w:val="00DC6AAA"/>
    <w:rsid w:val="00DC7062"/>
    <w:rsid w:val="00DD2DD7"/>
    <w:rsid w:val="00DD30A2"/>
    <w:rsid w:val="00DD3B23"/>
    <w:rsid w:val="00DD41E8"/>
    <w:rsid w:val="00DE26BC"/>
    <w:rsid w:val="00DE3696"/>
    <w:rsid w:val="00DE4C36"/>
    <w:rsid w:val="00DE778F"/>
    <w:rsid w:val="00DE79BB"/>
    <w:rsid w:val="00DF5F18"/>
    <w:rsid w:val="00DF72E5"/>
    <w:rsid w:val="00DF7358"/>
    <w:rsid w:val="00DF763B"/>
    <w:rsid w:val="00E0123B"/>
    <w:rsid w:val="00E0239C"/>
    <w:rsid w:val="00E027DD"/>
    <w:rsid w:val="00E05F82"/>
    <w:rsid w:val="00E113E0"/>
    <w:rsid w:val="00E15088"/>
    <w:rsid w:val="00E16398"/>
    <w:rsid w:val="00E17194"/>
    <w:rsid w:val="00E2016B"/>
    <w:rsid w:val="00E31E23"/>
    <w:rsid w:val="00E40066"/>
    <w:rsid w:val="00E43463"/>
    <w:rsid w:val="00E43CD3"/>
    <w:rsid w:val="00E45ACE"/>
    <w:rsid w:val="00E46B45"/>
    <w:rsid w:val="00E51F95"/>
    <w:rsid w:val="00E579A0"/>
    <w:rsid w:val="00E6090D"/>
    <w:rsid w:val="00E63EAD"/>
    <w:rsid w:val="00E643BD"/>
    <w:rsid w:val="00E651E4"/>
    <w:rsid w:val="00E667EF"/>
    <w:rsid w:val="00E74264"/>
    <w:rsid w:val="00E74E0F"/>
    <w:rsid w:val="00E769B5"/>
    <w:rsid w:val="00E77195"/>
    <w:rsid w:val="00E8095A"/>
    <w:rsid w:val="00E8354E"/>
    <w:rsid w:val="00E86698"/>
    <w:rsid w:val="00E91263"/>
    <w:rsid w:val="00E91AD3"/>
    <w:rsid w:val="00E94F71"/>
    <w:rsid w:val="00E977CC"/>
    <w:rsid w:val="00EA0191"/>
    <w:rsid w:val="00EA1BD1"/>
    <w:rsid w:val="00EA2B0A"/>
    <w:rsid w:val="00EA3D9F"/>
    <w:rsid w:val="00EA4851"/>
    <w:rsid w:val="00EA6568"/>
    <w:rsid w:val="00EA7A31"/>
    <w:rsid w:val="00EB1217"/>
    <w:rsid w:val="00EB4991"/>
    <w:rsid w:val="00EB4F83"/>
    <w:rsid w:val="00EB5631"/>
    <w:rsid w:val="00EC0504"/>
    <w:rsid w:val="00EC1B47"/>
    <w:rsid w:val="00EC3611"/>
    <w:rsid w:val="00EC3FAF"/>
    <w:rsid w:val="00EC55E8"/>
    <w:rsid w:val="00EC7018"/>
    <w:rsid w:val="00EC71E2"/>
    <w:rsid w:val="00ED0F6B"/>
    <w:rsid w:val="00ED2A08"/>
    <w:rsid w:val="00ED3CC4"/>
    <w:rsid w:val="00ED6F89"/>
    <w:rsid w:val="00EE0DC8"/>
    <w:rsid w:val="00EE1BF6"/>
    <w:rsid w:val="00EE5959"/>
    <w:rsid w:val="00EE5C74"/>
    <w:rsid w:val="00EF7377"/>
    <w:rsid w:val="00F00736"/>
    <w:rsid w:val="00F05DAA"/>
    <w:rsid w:val="00F06E96"/>
    <w:rsid w:val="00F07401"/>
    <w:rsid w:val="00F10DB2"/>
    <w:rsid w:val="00F12AC9"/>
    <w:rsid w:val="00F1633F"/>
    <w:rsid w:val="00F21B89"/>
    <w:rsid w:val="00F244F8"/>
    <w:rsid w:val="00F26949"/>
    <w:rsid w:val="00F26D2D"/>
    <w:rsid w:val="00F312F4"/>
    <w:rsid w:val="00F31B53"/>
    <w:rsid w:val="00F3273C"/>
    <w:rsid w:val="00F3351B"/>
    <w:rsid w:val="00F33886"/>
    <w:rsid w:val="00F3557E"/>
    <w:rsid w:val="00F36693"/>
    <w:rsid w:val="00F367A9"/>
    <w:rsid w:val="00F4598C"/>
    <w:rsid w:val="00F5042D"/>
    <w:rsid w:val="00F544CE"/>
    <w:rsid w:val="00F6049D"/>
    <w:rsid w:val="00F6316F"/>
    <w:rsid w:val="00F6555E"/>
    <w:rsid w:val="00F75AB8"/>
    <w:rsid w:val="00F75EEA"/>
    <w:rsid w:val="00F762C6"/>
    <w:rsid w:val="00F76B36"/>
    <w:rsid w:val="00F8208F"/>
    <w:rsid w:val="00F83490"/>
    <w:rsid w:val="00F8374A"/>
    <w:rsid w:val="00F85055"/>
    <w:rsid w:val="00F86383"/>
    <w:rsid w:val="00F87FCB"/>
    <w:rsid w:val="00F97BA8"/>
    <w:rsid w:val="00FA66C4"/>
    <w:rsid w:val="00FA7717"/>
    <w:rsid w:val="00FB31B5"/>
    <w:rsid w:val="00FB612B"/>
    <w:rsid w:val="00FB788B"/>
    <w:rsid w:val="00FC0F9E"/>
    <w:rsid w:val="00FC3099"/>
    <w:rsid w:val="00FC3D42"/>
    <w:rsid w:val="00FC5E33"/>
    <w:rsid w:val="00FC613E"/>
    <w:rsid w:val="00FD0274"/>
    <w:rsid w:val="00FE22E4"/>
    <w:rsid w:val="00FE46F8"/>
    <w:rsid w:val="00FF37F7"/>
    <w:rsid w:val="00FF7DCC"/>
    <w:rsid w:val="01435E71"/>
    <w:rsid w:val="01C44694"/>
    <w:rsid w:val="02BC968C"/>
    <w:rsid w:val="02CFE532"/>
    <w:rsid w:val="0308AF91"/>
    <w:rsid w:val="03AECD27"/>
    <w:rsid w:val="03F14471"/>
    <w:rsid w:val="040EA8B6"/>
    <w:rsid w:val="04185AA5"/>
    <w:rsid w:val="041CD315"/>
    <w:rsid w:val="047956F0"/>
    <w:rsid w:val="049CCE0E"/>
    <w:rsid w:val="049F8F9C"/>
    <w:rsid w:val="04A5799A"/>
    <w:rsid w:val="04EE4206"/>
    <w:rsid w:val="052B67F7"/>
    <w:rsid w:val="061D1593"/>
    <w:rsid w:val="062DFF3C"/>
    <w:rsid w:val="0652F703"/>
    <w:rsid w:val="06ACA399"/>
    <w:rsid w:val="0747B292"/>
    <w:rsid w:val="074E63DC"/>
    <w:rsid w:val="07F37C1B"/>
    <w:rsid w:val="0826E7A5"/>
    <w:rsid w:val="085F5A87"/>
    <w:rsid w:val="089843EE"/>
    <w:rsid w:val="08B4BEBF"/>
    <w:rsid w:val="090EA42B"/>
    <w:rsid w:val="09106321"/>
    <w:rsid w:val="092443EA"/>
    <w:rsid w:val="0964C2C6"/>
    <w:rsid w:val="09A0C036"/>
    <w:rsid w:val="0A4E9FA0"/>
    <w:rsid w:val="0A94053C"/>
    <w:rsid w:val="0AFB66AC"/>
    <w:rsid w:val="0B00536C"/>
    <w:rsid w:val="0B03F779"/>
    <w:rsid w:val="0B32EE50"/>
    <w:rsid w:val="0B6C0D2B"/>
    <w:rsid w:val="0B83FAF9"/>
    <w:rsid w:val="0BB95FC5"/>
    <w:rsid w:val="0BCCEBF5"/>
    <w:rsid w:val="0C62192B"/>
    <w:rsid w:val="0C8E5276"/>
    <w:rsid w:val="0C9D3688"/>
    <w:rsid w:val="0D4AA528"/>
    <w:rsid w:val="0D9C38A7"/>
    <w:rsid w:val="0DF015E0"/>
    <w:rsid w:val="0E4EE794"/>
    <w:rsid w:val="0E545544"/>
    <w:rsid w:val="0EB505EC"/>
    <w:rsid w:val="0ED998B3"/>
    <w:rsid w:val="0EFD2BC3"/>
    <w:rsid w:val="0F2186E4"/>
    <w:rsid w:val="0F31DAE6"/>
    <w:rsid w:val="0F47BDA6"/>
    <w:rsid w:val="0F89388E"/>
    <w:rsid w:val="1008B104"/>
    <w:rsid w:val="108AAD9B"/>
    <w:rsid w:val="117E92F3"/>
    <w:rsid w:val="11E8509B"/>
    <w:rsid w:val="1260D494"/>
    <w:rsid w:val="1326C7C2"/>
    <w:rsid w:val="1375FCD6"/>
    <w:rsid w:val="13B534D7"/>
    <w:rsid w:val="13B7D0B2"/>
    <w:rsid w:val="144DE3CC"/>
    <w:rsid w:val="14AB49F3"/>
    <w:rsid w:val="14EE3887"/>
    <w:rsid w:val="15AACBE2"/>
    <w:rsid w:val="15B1189E"/>
    <w:rsid w:val="15E890A7"/>
    <w:rsid w:val="165E50BB"/>
    <w:rsid w:val="16637500"/>
    <w:rsid w:val="16A6E1E0"/>
    <w:rsid w:val="16AAE66C"/>
    <w:rsid w:val="16DDA404"/>
    <w:rsid w:val="16EB0C5F"/>
    <w:rsid w:val="171A4DD9"/>
    <w:rsid w:val="177A2993"/>
    <w:rsid w:val="17FF5E89"/>
    <w:rsid w:val="188ADC75"/>
    <w:rsid w:val="194928A2"/>
    <w:rsid w:val="196A6648"/>
    <w:rsid w:val="19EFACD7"/>
    <w:rsid w:val="19FAC4DB"/>
    <w:rsid w:val="1A7A2EBB"/>
    <w:rsid w:val="1AB1232F"/>
    <w:rsid w:val="1AF081BB"/>
    <w:rsid w:val="1B47654B"/>
    <w:rsid w:val="1B999D79"/>
    <w:rsid w:val="1C076BC1"/>
    <w:rsid w:val="1C5AAC82"/>
    <w:rsid w:val="1D3C5E7D"/>
    <w:rsid w:val="1DD8CC80"/>
    <w:rsid w:val="1E670BB5"/>
    <w:rsid w:val="1F55D794"/>
    <w:rsid w:val="20073464"/>
    <w:rsid w:val="2107DB03"/>
    <w:rsid w:val="21213B75"/>
    <w:rsid w:val="218E6B6C"/>
    <w:rsid w:val="21C57B18"/>
    <w:rsid w:val="222DD883"/>
    <w:rsid w:val="223E7A95"/>
    <w:rsid w:val="223F9E57"/>
    <w:rsid w:val="22B20730"/>
    <w:rsid w:val="22D2C6CE"/>
    <w:rsid w:val="243517B8"/>
    <w:rsid w:val="24906AF8"/>
    <w:rsid w:val="24E8F54D"/>
    <w:rsid w:val="250DE387"/>
    <w:rsid w:val="25777719"/>
    <w:rsid w:val="25DA417D"/>
    <w:rsid w:val="26A86C60"/>
    <w:rsid w:val="26CE3DA0"/>
    <w:rsid w:val="26D3DDCB"/>
    <w:rsid w:val="27355616"/>
    <w:rsid w:val="273C5B3B"/>
    <w:rsid w:val="275C0A2A"/>
    <w:rsid w:val="27907951"/>
    <w:rsid w:val="27CE57F3"/>
    <w:rsid w:val="27EE3E96"/>
    <w:rsid w:val="281634C9"/>
    <w:rsid w:val="289F1E3A"/>
    <w:rsid w:val="28C05E29"/>
    <w:rsid w:val="2932D1DF"/>
    <w:rsid w:val="2A1C0A86"/>
    <w:rsid w:val="2A2C4AC4"/>
    <w:rsid w:val="2A61BF05"/>
    <w:rsid w:val="2A89B326"/>
    <w:rsid w:val="2AC7307C"/>
    <w:rsid w:val="2B0AD9CA"/>
    <w:rsid w:val="2B709ACE"/>
    <w:rsid w:val="2B8B21ED"/>
    <w:rsid w:val="2C131868"/>
    <w:rsid w:val="2C3432FC"/>
    <w:rsid w:val="2CA46EA5"/>
    <w:rsid w:val="2CCA8236"/>
    <w:rsid w:val="2CD0095F"/>
    <w:rsid w:val="2D1C1BBF"/>
    <w:rsid w:val="2D24A09D"/>
    <w:rsid w:val="2D278529"/>
    <w:rsid w:val="2E0BCDC6"/>
    <w:rsid w:val="2ED237AF"/>
    <w:rsid w:val="2EED377C"/>
    <w:rsid w:val="2F48F3F2"/>
    <w:rsid w:val="30026E1F"/>
    <w:rsid w:val="300F3EC2"/>
    <w:rsid w:val="309B7354"/>
    <w:rsid w:val="30C13212"/>
    <w:rsid w:val="30E249EB"/>
    <w:rsid w:val="30FF400A"/>
    <w:rsid w:val="311B7DD4"/>
    <w:rsid w:val="31CAA85F"/>
    <w:rsid w:val="3287231C"/>
    <w:rsid w:val="328871AC"/>
    <w:rsid w:val="32AFE808"/>
    <w:rsid w:val="32CB4232"/>
    <w:rsid w:val="3304C6CD"/>
    <w:rsid w:val="335B5427"/>
    <w:rsid w:val="33760260"/>
    <w:rsid w:val="33B0CA3B"/>
    <w:rsid w:val="347F701C"/>
    <w:rsid w:val="34AE328C"/>
    <w:rsid w:val="34E04788"/>
    <w:rsid w:val="34FDA614"/>
    <w:rsid w:val="35734151"/>
    <w:rsid w:val="358AE5AC"/>
    <w:rsid w:val="35FFB2E3"/>
    <w:rsid w:val="36540208"/>
    <w:rsid w:val="37138585"/>
    <w:rsid w:val="375898E4"/>
    <w:rsid w:val="37A33B80"/>
    <w:rsid w:val="37AAAAE6"/>
    <w:rsid w:val="391A4B2D"/>
    <w:rsid w:val="391B8F7F"/>
    <w:rsid w:val="39355CD4"/>
    <w:rsid w:val="399EEC6C"/>
    <w:rsid w:val="39C3B1E6"/>
    <w:rsid w:val="39E17398"/>
    <w:rsid w:val="3A34584B"/>
    <w:rsid w:val="3A82EA15"/>
    <w:rsid w:val="3B078FA4"/>
    <w:rsid w:val="3B295E9A"/>
    <w:rsid w:val="3B303F89"/>
    <w:rsid w:val="3B42DAD1"/>
    <w:rsid w:val="3BC68B83"/>
    <w:rsid w:val="3C1D2387"/>
    <w:rsid w:val="3C77D15A"/>
    <w:rsid w:val="3CC9221D"/>
    <w:rsid w:val="3CD0B66A"/>
    <w:rsid w:val="3E7DA308"/>
    <w:rsid w:val="3EA13C07"/>
    <w:rsid w:val="3ED3E988"/>
    <w:rsid w:val="3F353C9E"/>
    <w:rsid w:val="3F60C123"/>
    <w:rsid w:val="3F6AD2D5"/>
    <w:rsid w:val="3F6D396F"/>
    <w:rsid w:val="40E41B0F"/>
    <w:rsid w:val="411C8C5C"/>
    <w:rsid w:val="4165F65E"/>
    <w:rsid w:val="4197F7F8"/>
    <w:rsid w:val="424DE79E"/>
    <w:rsid w:val="42E5E439"/>
    <w:rsid w:val="42F894B0"/>
    <w:rsid w:val="43264B16"/>
    <w:rsid w:val="4466BBFF"/>
    <w:rsid w:val="44BA561D"/>
    <w:rsid w:val="4502970C"/>
    <w:rsid w:val="457296EB"/>
    <w:rsid w:val="46466090"/>
    <w:rsid w:val="46DE98D7"/>
    <w:rsid w:val="4765A856"/>
    <w:rsid w:val="478696EF"/>
    <w:rsid w:val="482AD90F"/>
    <w:rsid w:val="482B3A5A"/>
    <w:rsid w:val="484D086B"/>
    <w:rsid w:val="48D8FEE5"/>
    <w:rsid w:val="48FF379C"/>
    <w:rsid w:val="498E11C2"/>
    <w:rsid w:val="4995AE8B"/>
    <w:rsid w:val="4999A22A"/>
    <w:rsid w:val="49AA7552"/>
    <w:rsid w:val="49C8428D"/>
    <w:rsid w:val="49ED3650"/>
    <w:rsid w:val="4A2AF55D"/>
    <w:rsid w:val="4A3DE979"/>
    <w:rsid w:val="4A71CF1D"/>
    <w:rsid w:val="4A7CA365"/>
    <w:rsid w:val="4A7DA4EA"/>
    <w:rsid w:val="4AB7FB1B"/>
    <w:rsid w:val="4B32607F"/>
    <w:rsid w:val="4B8B8C34"/>
    <w:rsid w:val="4BD65698"/>
    <w:rsid w:val="4BE14380"/>
    <w:rsid w:val="4C16FC8E"/>
    <w:rsid w:val="4CB8E7B5"/>
    <w:rsid w:val="4CFF6ADC"/>
    <w:rsid w:val="4D0F7245"/>
    <w:rsid w:val="4D1D8B53"/>
    <w:rsid w:val="4D4F3A9B"/>
    <w:rsid w:val="4D61DF2B"/>
    <w:rsid w:val="4DDDECAC"/>
    <w:rsid w:val="4E22ED16"/>
    <w:rsid w:val="4E91A07B"/>
    <w:rsid w:val="4EF12321"/>
    <w:rsid w:val="4F40244D"/>
    <w:rsid w:val="4F8F1071"/>
    <w:rsid w:val="4FFB8250"/>
    <w:rsid w:val="5067C16D"/>
    <w:rsid w:val="50D0DEE3"/>
    <w:rsid w:val="512F2435"/>
    <w:rsid w:val="517C43A4"/>
    <w:rsid w:val="51E2720A"/>
    <w:rsid w:val="52051CC2"/>
    <w:rsid w:val="545397E6"/>
    <w:rsid w:val="54A70689"/>
    <w:rsid w:val="551A87AC"/>
    <w:rsid w:val="55389A30"/>
    <w:rsid w:val="5580EEFB"/>
    <w:rsid w:val="562755CD"/>
    <w:rsid w:val="56493658"/>
    <w:rsid w:val="56FA2FB7"/>
    <w:rsid w:val="5705C953"/>
    <w:rsid w:val="5729BCE6"/>
    <w:rsid w:val="58AB55B8"/>
    <w:rsid w:val="59B60E4C"/>
    <w:rsid w:val="5A057DFD"/>
    <w:rsid w:val="5AD73843"/>
    <w:rsid w:val="5B372943"/>
    <w:rsid w:val="5C1DEF80"/>
    <w:rsid w:val="5C232107"/>
    <w:rsid w:val="5C321019"/>
    <w:rsid w:val="5CBC2F3A"/>
    <w:rsid w:val="5D4BD5FB"/>
    <w:rsid w:val="5D8CA738"/>
    <w:rsid w:val="5DBBC290"/>
    <w:rsid w:val="5E619CA5"/>
    <w:rsid w:val="5F26A7A7"/>
    <w:rsid w:val="5F36C597"/>
    <w:rsid w:val="5FDC36E6"/>
    <w:rsid w:val="60278C85"/>
    <w:rsid w:val="604CFD1C"/>
    <w:rsid w:val="60A581C3"/>
    <w:rsid w:val="60D2A94A"/>
    <w:rsid w:val="60F942D9"/>
    <w:rsid w:val="61008F5D"/>
    <w:rsid w:val="610431E1"/>
    <w:rsid w:val="613B6C58"/>
    <w:rsid w:val="623B95FC"/>
    <w:rsid w:val="62B067E4"/>
    <w:rsid w:val="62F6A1E1"/>
    <w:rsid w:val="63944A27"/>
    <w:rsid w:val="63E88A0E"/>
    <w:rsid w:val="6432B3C7"/>
    <w:rsid w:val="6461EE0C"/>
    <w:rsid w:val="6477D849"/>
    <w:rsid w:val="650190F7"/>
    <w:rsid w:val="653E37B3"/>
    <w:rsid w:val="65803C7B"/>
    <w:rsid w:val="65C98D1F"/>
    <w:rsid w:val="662CD094"/>
    <w:rsid w:val="663F68DC"/>
    <w:rsid w:val="6732C323"/>
    <w:rsid w:val="6788822A"/>
    <w:rsid w:val="68714770"/>
    <w:rsid w:val="68C110C6"/>
    <w:rsid w:val="68E660CA"/>
    <w:rsid w:val="69544B7A"/>
    <w:rsid w:val="69ADE1A0"/>
    <w:rsid w:val="6A2AF0DA"/>
    <w:rsid w:val="6A9470B2"/>
    <w:rsid w:val="6AB64A23"/>
    <w:rsid w:val="6B5CBDD1"/>
    <w:rsid w:val="6B95A278"/>
    <w:rsid w:val="6CFB4E6F"/>
    <w:rsid w:val="6D1A6957"/>
    <w:rsid w:val="6D6F0A3B"/>
    <w:rsid w:val="6DB3BB18"/>
    <w:rsid w:val="6DBB8532"/>
    <w:rsid w:val="6E228B89"/>
    <w:rsid w:val="6E28486A"/>
    <w:rsid w:val="6E9966C5"/>
    <w:rsid w:val="6EC91A05"/>
    <w:rsid w:val="6EE1F550"/>
    <w:rsid w:val="6F627FE1"/>
    <w:rsid w:val="6F629E4D"/>
    <w:rsid w:val="6F898A78"/>
    <w:rsid w:val="6F8AD50B"/>
    <w:rsid w:val="6FB16B3D"/>
    <w:rsid w:val="6FBBCBD8"/>
    <w:rsid w:val="6FE99ECE"/>
    <w:rsid w:val="7072CEE5"/>
    <w:rsid w:val="7075B7DF"/>
    <w:rsid w:val="708E9033"/>
    <w:rsid w:val="7090AF60"/>
    <w:rsid w:val="71350D63"/>
    <w:rsid w:val="71372B89"/>
    <w:rsid w:val="71AFB88C"/>
    <w:rsid w:val="71D81A35"/>
    <w:rsid w:val="72010279"/>
    <w:rsid w:val="7353FFBD"/>
    <w:rsid w:val="735E5E70"/>
    <w:rsid w:val="736CEAB7"/>
    <w:rsid w:val="7375BC65"/>
    <w:rsid w:val="74401A7C"/>
    <w:rsid w:val="74B9D113"/>
    <w:rsid w:val="753536B6"/>
    <w:rsid w:val="75DA349E"/>
    <w:rsid w:val="75FDDFA3"/>
    <w:rsid w:val="767DBF5A"/>
    <w:rsid w:val="76B2143C"/>
    <w:rsid w:val="76E77C2F"/>
    <w:rsid w:val="772AB2E8"/>
    <w:rsid w:val="777AEBDB"/>
    <w:rsid w:val="785E149C"/>
    <w:rsid w:val="785EEC0C"/>
    <w:rsid w:val="78699393"/>
    <w:rsid w:val="7942C3F6"/>
    <w:rsid w:val="797D3A5F"/>
    <w:rsid w:val="7A199F7A"/>
    <w:rsid w:val="7A3AFD17"/>
    <w:rsid w:val="7A7D7CB7"/>
    <w:rsid w:val="7B07BE92"/>
    <w:rsid w:val="7B77D455"/>
    <w:rsid w:val="7BA4C2F4"/>
    <w:rsid w:val="7C4A4D21"/>
    <w:rsid w:val="7CC4F4B6"/>
    <w:rsid w:val="7D1C3407"/>
    <w:rsid w:val="7D1FEE4D"/>
    <w:rsid w:val="7D8F50E0"/>
    <w:rsid w:val="7DD5E357"/>
    <w:rsid w:val="7DFF7F23"/>
    <w:rsid w:val="7E404926"/>
    <w:rsid w:val="7E687EE2"/>
    <w:rsid w:val="7E83B689"/>
    <w:rsid w:val="7EF22117"/>
    <w:rsid w:val="7F02FCF1"/>
    <w:rsid w:val="7F276F13"/>
    <w:rsid w:val="7F301853"/>
    <w:rsid w:val="7FB3384F"/>
    <w:rsid w:val="7FCA0FFB"/>
    <w:rsid w:val="7FD0AD86"/>
    <w:rsid w:val="7FE6F03E"/>
    <w:rsid w:val="7FED3506"/>
    <w:rsid w:val="7FF714FA"/>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058B502"/>
  <w15:chartTrackingRefBased/>
  <w15:docId w15:val="{878F2923-5ADF-4392-9F30-482E98B2193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DE79BB"/>
    <w:pPr>
      <w:spacing w:after="0" w:line="480" w:lineRule="auto"/>
    </w:pPr>
    <w:rPr>
      <w:rFonts w:ascii="Times New Roman" w:hAnsi="Times New Roman" w:cs="Times New Roman"/>
      <w:sz w:val="24"/>
      <w:szCs w:val="24"/>
    </w:rPr>
  </w:style>
  <w:style w:type="paragraph" w:styleId="Heading1">
    <w:name w:val="heading 1"/>
    <w:basedOn w:val="Normal"/>
    <w:next w:val="Normal"/>
    <w:link w:val="Heading1Char"/>
    <w:uiPriority w:val="9"/>
    <w:qFormat/>
    <w:rsid w:val="00A8430C"/>
    <w:pPr>
      <w:keepNext/>
      <w:keepLines/>
      <w:outlineLvl w:val="0"/>
    </w:pPr>
    <w:rPr>
      <w:rFonts w:eastAsiaTheme="majorEastAsia"/>
      <w:b/>
      <w:bCs/>
      <w:sz w:val="32"/>
      <w:szCs w:val="32"/>
      <w:lang w:bidi="en-US"/>
    </w:rPr>
  </w:style>
  <w:style w:type="paragraph" w:styleId="Heading2">
    <w:name w:val="heading 2"/>
    <w:basedOn w:val="Normal"/>
    <w:next w:val="Normal"/>
    <w:link w:val="Heading2Char"/>
    <w:uiPriority w:val="9"/>
    <w:unhideWhenUsed/>
    <w:qFormat/>
    <w:rsid w:val="00A8430C"/>
    <w:pPr>
      <w:keepNext/>
      <w:keepLines/>
      <w:spacing w:before="40"/>
      <w:outlineLvl w:val="1"/>
    </w:pPr>
    <w:rPr>
      <w:rFonts w:eastAsiaTheme="majorEastAsia"/>
      <w:b/>
      <w:bCs/>
      <w:sz w:val="28"/>
      <w:szCs w:val="28"/>
      <w:lang w:bidi="en-US"/>
    </w:rPr>
  </w:style>
  <w:style w:type="paragraph" w:styleId="Heading3">
    <w:name w:val="heading 3"/>
    <w:basedOn w:val="Heading2"/>
    <w:next w:val="Normal"/>
    <w:link w:val="Heading3Char"/>
    <w:uiPriority w:val="9"/>
    <w:unhideWhenUsed/>
    <w:qFormat/>
    <w:rsid w:val="00A8430C"/>
    <w:pPr>
      <w:outlineLvl w:val="2"/>
    </w:pPr>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3E6875"/>
    <w:pPr>
      <w:tabs>
        <w:tab w:val="center" w:pos="4680"/>
        <w:tab w:val="right" w:pos="9360"/>
      </w:tabs>
      <w:spacing w:line="240" w:lineRule="auto"/>
    </w:pPr>
  </w:style>
  <w:style w:type="character" w:customStyle="1" w:styleId="HeaderChar">
    <w:name w:val="Header Char"/>
    <w:basedOn w:val="DefaultParagraphFont"/>
    <w:link w:val="Header"/>
    <w:uiPriority w:val="99"/>
    <w:rsid w:val="003E6875"/>
  </w:style>
  <w:style w:type="paragraph" w:styleId="Footer">
    <w:name w:val="footer"/>
    <w:basedOn w:val="Normal"/>
    <w:link w:val="FooterChar"/>
    <w:uiPriority w:val="99"/>
    <w:unhideWhenUsed/>
    <w:rsid w:val="003E6875"/>
    <w:pPr>
      <w:tabs>
        <w:tab w:val="center" w:pos="4680"/>
        <w:tab w:val="right" w:pos="9360"/>
      </w:tabs>
      <w:spacing w:line="240" w:lineRule="auto"/>
    </w:pPr>
  </w:style>
  <w:style w:type="character" w:customStyle="1" w:styleId="FooterChar">
    <w:name w:val="Footer Char"/>
    <w:basedOn w:val="DefaultParagraphFont"/>
    <w:link w:val="Footer"/>
    <w:uiPriority w:val="99"/>
    <w:rsid w:val="003E6875"/>
  </w:style>
  <w:style w:type="character" w:styleId="PageNumber">
    <w:name w:val="page number"/>
    <w:basedOn w:val="DefaultParagraphFont"/>
    <w:uiPriority w:val="99"/>
    <w:semiHidden/>
    <w:unhideWhenUsed/>
    <w:rsid w:val="00D228AA"/>
  </w:style>
  <w:style w:type="character" w:customStyle="1" w:styleId="Heading1Char">
    <w:name w:val="Heading 1 Char"/>
    <w:basedOn w:val="DefaultParagraphFont"/>
    <w:link w:val="Heading1"/>
    <w:uiPriority w:val="9"/>
    <w:rsid w:val="00A8430C"/>
    <w:rPr>
      <w:rFonts w:ascii="Times New Roman" w:eastAsiaTheme="majorEastAsia" w:hAnsi="Times New Roman" w:cs="Times New Roman"/>
      <w:b/>
      <w:bCs/>
      <w:sz w:val="32"/>
      <w:szCs w:val="32"/>
      <w:lang w:bidi="en-US"/>
    </w:rPr>
  </w:style>
  <w:style w:type="paragraph" w:styleId="Bibliography">
    <w:name w:val="Bibliography"/>
    <w:basedOn w:val="Normal"/>
    <w:next w:val="Normal"/>
    <w:uiPriority w:val="37"/>
    <w:unhideWhenUsed/>
    <w:rsid w:val="008971CC"/>
  </w:style>
  <w:style w:type="paragraph" w:styleId="Title">
    <w:name w:val="Title"/>
    <w:basedOn w:val="Normal"/>
    <w:next w:val="Normal"/>
    <w:link w:val="TitleChar"/>
    <w:uiPriority w:val="10"/>
    <w:qFormat/>
    <w:rsid w:val="00A8430C"/>
    <w:pPr>
      <w:contextualSpacing/>
      <w:jc w:val="center"/>
    </w:pPr>
    <w:rPr>
      <w:rFonts w:eastAsiaTheme="majorEastAsia"/>
      <w:b/>
      <w:bCs/>
      <w:spacing w:val="-10"/>
      <w:kern w:val="28"/>
      <w:sz w:val="36"/>
      <w:szCs w:val="36"/>
    </w:rPr>
  </w:style>
  <w:style w:type="character" w:customStyle="1" w:styleId="TitleChar">
    <w:name w:val="Title Char"/>
    <w:basedOn w:val="DefaultParagraphFont"/>
    <w:link w:val="Title"/>
    <w:uiPriority w:val="10"/>
    <w:rsid w:val="00A8430C"/>
    <w:rPr>
      <w:rFonts w:ascii="Times New Roman" w:eastAsiaTheme="majorEastAsia" w:hAnsi="Times New Roman" w:cs="Times New Roman"/>
      <w:b/>
      <w:bCs/>
      <w:spacing w:val="-10"/>
      <w:kern w:val="28"/>
      <w:sz w:val="36"/>
      <w:szCs w:val="36"/>
    </w:rPr>
  </w:style>
  <w:style w:type="paragraph" w:styleId="ListParagraph">
    <w:name w:val="List Paragraph"/>
    <w:basedOn w:val="Normal"/>
    <w:uiPriority w:val="34"/>
    <w:qFormat/>
    <w:rsid w:val="00CC27C2"/>
    <w:pPr>
      <w:ind w:left="720"/>
      <w:contextualSpacing/>
    </w:pPr>
  </w:style>
  <w:style w:type="character" w:customStyle="1" w:styleId="Heading2Char">
    <w:name w:val="Heading 2 Char"/>
    <w:basedOn w:val="DefaultParagraphFont"/>
    <w:link w:val="Heading2"/>
    <w:uiPriority w:val="9"/>
    <w:rsid w:val="00A8430C"/>
    <w:rPr>
      <w:rFonts w:ascii="Times New Roman" w:eastAsiaTheme="majorEastAsia" w:hAnsi="Times New Roman" w:cs="Times New Roman"/>
      <w:b/>
      <w:bCs/>
      <w:sz w:val="28"/>
      <w:szCs w:val="28"/>
      <w:lang w:bidi="en-US"/>
    </w:rPr>
  </w:style>
  <w:style w:type="character" w:customStyle="1" w:styleId="Heading3Char">
    <w:name w:val="Heading 3 Char"/>
    <w:basedOn w:val="DefaultParagraphFont"/>
    <w:link w:val="Heading3"/>
    <w:uiPriority w:val="9"/>
    <w:rsid w:val="00A8430C"/>
    <w:rPr>
      <w:rFonts w:ascii="Times New Roman" w:eastAsiaTheme="majorEastAsia" w:hAnsi="Times New Roman" w:cs="Times New Roman"/>
      <w:b/>
      <w:bCs/>
      <w:sz w:val="24"/>
      <w:szCs w:val="24"/>
      <w:lang w:bidi="en-US"/>
    </w:rPr>
  </w:style>
  <w:style w:type="character" w:styleId="Strong">
    <w:name w:val="Strong"/>
    <w:basedOn w:val="DefaultParagraphFont"/>
    <w:uiPriority w:val="22"/>
    <w:qFormat/>
    <w:rsid w:val="00DE79BB"/>
    <w:rPr>
      <w:b/>
      <w:bCs/>
    </w:rPr>
  </w:style>
  <w:style w:type="paragraph" w:styleId="NormalWeb">
    <w:name w:val="Normal (Web)"/>
    <w:basedOn w:val="Normal"/>
    <w:uiPriority w:val="99"/>
    <w:unhideWhenUsed/>
    <w:rsid w:val="00DE79BB"/>
    <w:pPr>
      <w:spacing w:before="100" w:beforeAutospacing="1" w:after="100" w:afterAutospacing="1" w:line="240" w:lineRule="auto"/>
    </w:pPr>
    <w:rPr>
      <w:rFonts w:eastAsia="Times New Roman"/>
    </w:rPr>
  </w:style>
  <w:style w:type="character" w:styleId="Hyperlink">
    <w:name w:val="Hyperlink"/>
    <w:basedOn w:val="DefaultParagraphFont"/>
    <w:uiPriority w:val="99"/>
    <w:unhideWhenUsed/>
    <w:rsid w:val="00D735F1"/>
    <w:rPr>
      <w:color w:val="0563C1" w:themeColor="hyperlink"/>
      <w:u w:val="single"/>
    </w:rPr>
  </w:style>
  <w:style w:type="character" w:styleId="UnresolvedMention">
    <w:name w:val="Unresolved Mention"/>
    <w:basedOn w:val="DefaultParagraphFont"/>
    <w:uiPriority w:val="99"/>
    <w:semiHidden/>
    <w:unhideWhenUsed/>
    <w:rsid w:val="00E15088"/>
    <w:rPr>
      <w:color w:val="605E5C"/>
      <w:shd w:val="clear" w:color="auto" w:fill="E1DFDD"/>
    </w:rPr>
  </w:style>
  <w:style w:type="character" w:customStyle="1" w:styleId="stylesresulttextv3ym0">
    <w:name w:val="styles_resulttext__v3ym0"/>
    <w:basedOn w:val="DefaultParagraphFont"/>
    <w:rsid w:val="004652F6"/>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46891036">
      <w:bodyDiv w:val="1"/>
      <w:marLeft w:val="0"/>
      <w:marRight w:val="0"/>
      <w:marTop w:val="0"/>
      <w:marBottom w:val="0"/>
      <w:divBdr>
        <w:top w:val="none" w:sz="0" w:space="0" w:color="auto"/>
        <w:left w:val="none" w:sz="0" w:space="0" w:color="auto"/>
        <w:bottom w:val="none" w:sz="0" w:space="0" w:color="auto"/>
        <w:right w:val="none" w:sz="0" w:space="0" w:color="auto"/>
      </w:divBdr>
    </w:div>
    <w:div w:id="266428670">
      <w:bodyDiv w:val="1"/>
      <w:marLeft w:val="0"/>
      <w:marRight w:val="0"/>
      <w:marTop w:val="0"/>
      <w:marBottom w:val="0"/>
      <w:divBdr>
        <w:top w:val="none" w:sz="0" w:space="0" w:color="auto"/>
        <w:left w:val="none" w:sz="0" w:space="0" w:color="auto"/>
        <w:bottom w:val="none" w:sz="0" w:space="0" w:color="auto"/>
        <w:right w:val="none" w:sz="0" w:space="0" w:color="auto"/>
      </w:divBdr>
    </w:div>
    <w:div w:id="335235697">
      <w:bodyDiv w:val="1"/>
      <w:marLeft w:val="0"/>
      <w:marRight w:val="0"/>
      <w:marTop w:val="0"/>
      <w:marBottom w:val="0"/>
      <w:divBdr>
        <w:top w:val="none" w:sz="0" w:space="0" w:color="auto"/>
        <w:left w:val="none" w:sz="0" w:space="0" w:color="auto"/>
        <w:bottom w:val="none" w:sz="0" w:space="0" w:color="auto"/>
        <w:right w:val="none" w:sz="0" w:space="0" w:color="auto"/>
      </w:divBdr>
    </w:div>
    <w:div w:id="366881648">
      <w:bodyDiv w:val="1"/>
      <w:marLeft w:val="0"/>
      <w:marRight w:val="0"/>
      <w:marTop w:val="0"/>
      <w:marBottom w:val="0"/>
      <w:divBdr>
        <w:top w:val="none" w:sz="0" w:space="0" w:color="auto"/>
        <w:left w:val="none" w:sz="0" w:space="0" w:color="auto"/>
        <w:bottom w:val="none" w:sz="0" w:space="0" w:color="auto"/>
        <w:right w:val="none" w:sz="0" w:space="0" w:color="auto"/>
      </w:divBdr>
    </w:div>
    <w:div w:id="503126364">
      <w:bodyDiv w:val="1"/>
      <w:marLeft w:val="0"/>
      <w:marRight w:val="0"/>
      <w:marTop w:val="0"/>
      <w:marBottom w:val="0"/>
      <w:divBdr>
        <w:top w:val="none" w:sz="0" w:space="0" w:color="auto"/>
        <w:left w:val="none" w:sz="0" w:space="0" w:color="auto"/>
        <w:bottom w:val="none" w:sz="0" w:space="0" w:color="auto"/>
        <w:right w:val="none" w:sz="0" w:space="0" w:color="auto"/>
      </w:divBdr>
    </w:div>
    <w:div w:id="514809563">
      <w:bodyDiv w:val="1"/>
      <w:marLeft w:val="0"/>
      <w:marRight w:val="0"/>
      <w:marTop w:val="0"/>
      <w:marBottom w:val="0"/>
      <w:divBdr>
        <w:top w:val="none" w:sz="0" w:space="0" w:color="auto"/>
        <w:left w:val="none" w:sz="0" w:space="0" w:color="auto"/>
        <w:bottom w:val="none" w:sz="0" w:space="0" w:color="auto"/>
        <w:right w:val="none" w:sz="0" w:space="0" w:color="auto"/>
      </w:divBdr>
    </w:div>
    <w:div w:id="551386835">
      <w:bodyDiv w:val="1"/>
      <w:marLeft w:val="0"/>
      <w:marRight w:val="0"/>
      <w:marTop w:val="0"/>
      <w:marBottom w:val="0"/>
      <w:divBdr>
        <w:top w:val="none" w:sz="0" w:space="0" w:color="auto"/>
        <w:left w:val="none" w:sz="0" w:space="0" w:color="auto"/>
        <w:bottom w:val="none" w:sz="0" w:space="0" w:color="auto"/>
        <w:right w:val="none" w:sz="0" w:space="0" w:color="auto"/>
      </w:divBdr>
    </w:div>
    <w:div w:id="606890260">
      <w:bodyDiv w:val="1"/>
      <w:marLeft w:val="0"/>
      <w:marRight w:val="0"/>
      <w:marTop w:val="0"/>
      <w:marBottom w:val="0"/>
      <w:divBdr>
        <w:top w:val="none" w:sz="0" w:space="0" w:color="auto"/>
        <w:left w:val="none" w:sz="0" w:space="0" w:color="auto"/>
        <w:bottom w:val="none" w:sz="0" w:space="0" w:color="auto"/>
        <w:right w:val="none" w:sz="0" w:space="0" w:color="auto"/>
      </w:divBdr>
    </w:div>
    <w:div w:id="608926707">
      <w:bodyDiv w:val="1"/>
      <w:marLeft w:val="0"/>
      <w:marRight w:val="0"/>
      <w:marTop w:val="0"/>
      <w:marBottom w:val="0"/>
      <w:divBdr>
        <w:top w:val="none" w:sz="0" w:space="0" w:color="auto"/>
        <w:left w:val="none" w:sz="0" w:space="0" w:color="auto"/>
        <w:bottom w:val="none" w:sz="0" w:space="0" w:color="auto"/>
        <w:right w:val="none" w:sz="0" w:space="0" w:color="auto"/>
      </w:divBdr>
    </w:div>
    <w:div w:id="722216434">
      <w:bodyDiv w:val="1"/>
      <w:marLeft w:val="0"/>
      <w:marRight w:val="0"/>
      <w:marTop w:val="0"/>
      <w:marBottom w:val="0"/>
      <w:divBdr>
        <w:top w:val="none" w:sz="0" w:space="0" w:color="auto"/>
        <w:left w:val="none" w:sz="0" w:space="0" w:color="auto"/>
        <w:bottom w:val="none" w:sz="0" w:space="0" w:color="auto"/>
        <w:right w:val="none" w:sz="0" w:space="0" w:color="auto"/>
      </w:divBdr>
    </w:div>
    <w:div w:id="728580734">
      <w:bodyDiv w:val="1"/>
      <w:marLeft w:val="0"/>
      <w:marRight w:val="0"/>
      <w:marTop w:val="0"/>
      <w:marBottom w:val="0"/>
      <w:divBdr>
        <w:top w:val="none" w:sz="0" w:space="0" w:color="auto"/>
        <w:left w:val="none" w:sz="0" w:space="0" w:color="auto"/>
        <w:bottom w:val="none" w:sz="0" w:space="0" w:color="auto"/>
        <w:right w:val="none" w:sz="0" w:space="0" w:color="auto"/>
      </w:divBdr>
    </w:div>
    <w:div w:id="791558223">
      <w:bodyDiv w:val="1"/>
      <w:marLeft w:val="0"/>
      <w:marRight w:val="0"/>
      <w:marTop w:val="0"/>
      <w:marBottom w:val="0"/>
      <w:divBdr>
        <w:top w:val="none" w:sz="0" w:space="0" w:color="auto"/>
        <w:left w:val="none" w:sz="0" w:space="0" w:color="auto"/>
        <w:bottom w:val="none" w:sz="0" w:space="0" w:color="auto"/>
        <w:right w:val="none" w:sz="0" w:space="0" w:color="auto"/>
      </w:divBdr>
    </w:div>
    <w:div w:id="835463134">
      <w:bodyDiv w:val="1"/>
      <w:marLeft w:val="0"/>
      <w:marRight w:val="0"/>
      <w:marTop w:val="0"/>
      <w:marBottom w:val="0"/>
      <w:divBdr>
        <w:top w:val="none" w:sz="0" w:space="0" w:color="auto"/>
        <w:left w:val="none" w:sz="0" w:space="0" w:color="auto"/>
        <w:bottom w:val="none" w:sz="0" w:space="0" w:color="auto"/>
        <w:right w:val="none" w:sz="0" w:space="0" w:color="auto"/>
      </w:divBdr>
    </w:div>
    <w:div w:id="836307114">
      <w:bodyDiv w:val="1"/>
      <w:marLeft w:val="0"/>
      <w:marRight w:val="0"/>
      <w:marTop w:val="0"/>
      <w:marBottom w:val="0"/>
      <w:divBdr>
        <w:top w:val="none" w:sz="0" w:space="0" w:color="auto"/>
        <w:left w:val="none" w:sz="0" w:space="0" w:color="auto"/>
        <w:bottom w:val="none" w:sz="0" w:space="0" w:color="auto"/>
        <w:right w:val="none" w:sz="0" w:space="0" w:color="auto"/>
      </w:divBdr>
    </w:div>
    <w:div w:id="844593823">
      <w:bodyDiv w:val="1"/>
      <w:marLeft w:val="0"/>
      <w:marRight w:val="0"/>
      <w:marTop w:val="0"/>
      <w:marBottom w:val="0"/>
      <w:divBdr>
        <w:top w:val="none" w:sz="0" w:space="0" w:color="auto"/>
        <w:left w:val="none" w:sz="0" w:space="0" w:color="auto"/>
        <w:bottom w:val="none" w:sz="0" w:space="0" w:color="auto"/>
        <w:right w:val="none" w:sz="0" w:space="0" w:color="auto"/>
      </w:divBdr>
    </w:div>
    <w:div w:id="988051310">
      <w:bodyDiv w:val="1"/>
      <w:marLeft w:val="0"/>
      <w:marRight w:val="0"/>
      <w:marTop w:val="0"/>
      <w:marBottom w:val="0"/>
      <w:divBdr>
        <w:top w:val="none" w:sz="0" w:space="0" w:color="auto"/>
        <w:left w:val="none" w:sz="0" w:space="0" w:color="auto"/>
        <w:bottom w:val="none" w:sz="0" w:space="0" w:color="auto"/>
        <w:right w:val="none" w:sz="0" w:space="0" w:color="auto"/>
      </w:divBdr>
    </w:div>
    <w:div w:id="1111783497">
      <w:bodyDiv w:val="1"/>
      <w:marLeft w:val="0"/>
      <w:marRight w:val="0"/>
      <w:marTop w:val="0"/>
      <w:marBottom w:val="0"/>
      <w:divBdr>
        <w:top w:val="none" w:sz="0" w:space="0" w:color="auto"/>
        <w:left w:val="none" w:sz="0" w:space="0" w:color="auto"/>
        <w:bottom w:val="none" w:sz="0" w:space="0" w:color="auto"/>
        <w:right w:val="none" w:sz="0" w:space="0" w:color="auto"/>
      </w:divBdr>
    </w:div>
    <w:div w:id="1136098732">
      <w:bodyDiv w:val="1"/>
      <w:marLeft w:val="0"/>
      <w:marRight w:val="0"/>
      <w:marTop w:val="0"/>
      <w:marBottom w:val="0"/>
      <w:divBdr>
        <w:top w:val="none" w:sz="0" w:space="0" w:color="auto"/>
        <w:left w:val="none" w:sz="0" w:space="0" w:color="auto"/>
        <w:bottom w:val="none" w:sz="0" w:space="0" w:color="auto"/>
        <w:right w:val="none" w:sz="0" w:space="0" w:color="auto"/>
      </w:divBdr>
    </w:div>
    <w:div w:id="1206672249">
      <w:bodyDiv w:val="1"/>
      <w:marLeft w:val="0"/>
      <w:marRight w:val="0"/>
      <w:marTop w:val="0"/>
      <w:marBottom w:val="0"/>
      <w:divBdr>
        <w:top w:val="none" w:sz="0" w:space="0" w:color="auto"/>
        <w:left w:val="none" w:sz="0" w:space="0" w:color="auto"/>
        <w:bottom w:val="none" w:sz="0" w:space="0" w:color="auto"/>
        <w:right w:val="none" w:sz="0" w:space="0" w:color="auto"/>
      </w:divBdr>
    </w:div>
    <w:div w:id="1406760075">
      <w:bodyDiv w:val="1"/>
      <w:marLeft w:val="0"/>
      <w:marRight w:val="0"/>
      <w:marTop w:val="0"/>
      <w:marBottom w:val="0"/>
      <w:divBdr>
        <w:top w:val="none" w:sz="0" w:space="0" w:color="auto"/>
        <w:left w:val="none" w:sz="0" w:space="0" w:color="auto"/>
        <w:bottom w:val="none" w:sz="0" w:space="0" w:color="auto"/>
        <w:right w:val="none" w:sz="0" w:space="0" w:color="auto"/>
      </w:divBdr>
    </w:div>
    <w:div w:id="1525169544">
      <w:bodyDiv w:val="1"/>
      <w:marLeft w:val="0"/>
      <w:marRight w:val="0"/>
      <w:marTop w:val="0"/>
      <w:marBottom w:val="0"/>
      <w:divBdr>
        <w:top w:val="none" w:sz="0" w:space="0" w:color="auto"/>
        <w:left w:val="none" w:sz="0" w:space="0" w:color="auto"/>
        <w:bottom w:val="none" w:sz="0" w:space="0" w:color="auto"/>
        <w:right w:val="none" w:sz="0" w:space="0" w:color="auto"/>
      </w:divBdr>
    </w:div>
    <w:div w:id="1545480432">
      <w:bodyDiv w:val="1"/>
      <w:marLeft w:val="0"/>
      <w:marRight w:val="0"/>
      <w:marTop w:val="0"/>
      <w:marBottom w:val="0"/>
      <w:divBdr>
        <w:top w:val="none" w:sz="0" w:space="0" w:color="auto"/>
        <w:left w:val="none" w:sz="0" w:space="0" w:color="auto"/>
        <w:bottom w:val="none" w:sz="0" w:space="0" w:color="auto"/>
        <w:right w:val="none" w:sz="0" w:space="0" w:color="auto"/>
      </w:divBdr>
    </w:div>
    <w:div w:id="1650937232">
      <w:bodyDiv w:val="1"/>
      <w:marLeft w:val="0"/>
      <w:marRight w:val="0"/>
      <w:marTop w:val="0"/>
      <w:marBottom w:val="0"/>
      <w:divBdr>
        <w:top w:val="none" w:sz="0" w:space="0" w:color="auto"/>
        <w:left w:val="none" w:sz="0" w:space="0" w:color="auto"/>
        <w:bottom w:val="none" w:sz="0" w:space="0" w:color="auto"/>
        <w:right w:val="none" w:sz="0" w:space="0" w:color="auto"/>
      </w:divBdr>
    </w:div>
    <w:div w:id="1833139714">
      <w:bodyDiv w:val="1"/>
      <w:marLeft w:val="0"/>
      <w:marRight w:val="0"/>
      <w:marTop w:val="0"/>
      <w:marBottom w:val="0"/>
      <w:divBdr>
        <w:top w:val="none" w:sz="0" w:space="0" w:color="auto"/>
        <w:left w:val="none" w:sz="0" w:space="0" w:color="auto"/>
        <w:bottom w:val="none" w:sz="0" w:space="0" w:color="auto"/>
        <w:right w:val="none" w:sz="0" w:space="0" w:color="auto"/>
      </w:divBdr>
    </w:div>
    <w:div w:id="194002196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microsoft.com/office/2020/10/relationships/intelligence" Target="intelligence2.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header" Target="header3.xml"/><Relationship Id="rId4" Type="http://schemas.openxmlformats.org/officeDocument/2006/relationships/settings" Target="settings.xml"/><Relationship Id="rId9" Type="http://schemas.openxmlformats.org/officeDocument/2006/relationships/header" Target="head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AC569268-8ED2-4007-BF55-93D585E0AEA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226</TotalTime>
  <Pages>7</Pages>
  <Words>1556</Words>
  <Characters>8873</Characters>
  <Application>Microsoft Office Word</Application>
  <DocSecurity>0</DocSecurity>
  <Lines>73</Lines>
  <Paragraphs>20</Paragraphs>
  <ScaleCrop>false</ScaleCrop>
  <Company>University of North Florida</Company>
  <LinksUpToDate>false</LinksUpToDate>
  <CharactersWithSpaces>10409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Windows User</dc:creator>
  <cp:keywords/>
  <dc:description/>
  <cp:lastModifiedBy>Coskun, Tanem</cp:lastModifiedBy>
  <cp:revision>380</cp:revision>
  <dcterms:created xsi:type="dcterms:W3CDTF">2019-01-08T21:54:00Z</dcterms:created>
  <dcterms:modified xsi:type="dcterms:W3CDTF">2025-07-29T01:11:00Z</dcterms:modified>
</cp:coreProperties>
</file>