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54BC1" w14:textId="77777777" w:rsidR="00D228AA" w:rsidRDefault="00D228AA" w:rsidP="001B3506">
      <w:pPr>
        <w:spacing w:line="480" w:lineRule="auto"/>
        <w:jc w:val="center"/>
        <w:rPr>
          <w:rFonts w:ascii="Times New Roman" w:hAnsi="Times New Roman" w:cs="Times New Roman"/>
          <w:sz w:val="24"/>
        </w:rPr>
      </w:pPr>
    </w:p>
    <w:p w14:paraId="02680CE6" w14:textId="77777777" w:rsidR="00D228AA" w:rsidRDefault="00D228AA" w:rsidP="001B3506">
      <w:pPr>
        <w:spacing w:line="480" w:lineRule="auto"/>
        <w:jc w:val="center"/>
        <w:rPr>
          <w:rFonts w:ascii="Times New Roman" w:hAnsi="Times New Roman" w:cs="Times New Roman"/>
          <w:sz w:val="24"/>
        </w:rPr>
      </w:pPr>
    </w:p>
    <w:p w14:paraId="6CC3889A" w14:textId="77777777" w:rsidR="00D228AA" w:rsidRDefault="00D228AA" w:rsidP="001B3506">
      <w:pPr>
        <w:spacing w:line="480" w:lineRule="auto"/>
        <w:jc w:val="center"/>
        <w:rPr>
          <w:rFonts w:ascii="Times New Roman" w:hAnsi="Times New Roman" w:cs="Times New Roman"/>
          <w:sz w:val="24"/>
        </w:rPr>
      </w:pPr>
    </w:p>
    <w:p w14:paraId="08C940DE" w14:textId="4A03F127" w:rsidR="00D228AA" w:rsidRDefault="00D228AA" w:rsidP="001B3506">
      <w:pPr>
        <w:spacing w:line="480" w:lineRule="auto"/>
        <w:jc w:val="center"/>
        <w:rPr>
          <w:rFonts w:ascii="Times New Roman" w:hAnsi="Times New Roman" w:cs="Times New Roman"/>
          <w:sz w:val="24"/>
        </w:rPr>
      </w:pPr>
    </w:p>
    <w:p w14:paraId="14473665" w14:textId="77777777" w:rsidR="009B5BED" w:rsidRDefault="009B5BED" w:rsidP="001B3506">
      <w:pPr>
        <w:spacing w:line="480" w:lineRule="auto"/>
        <w:jc w:val="center"/>
        <w:rPr>
          <w:rFonts w:ascii="Times New Roman" w:hAnsi="Times New Roman" w:cs="Times New Roman"/>
          <w:sz w:val="24"/>
        </w:rPr>
      </w:pPr>
    </w:p>
    <w:p w14:paraId="2BCA2B50" w14:textId="77777777" w:rsidR="00D228AA" w:rsidRDefault="00D228AA" w:rsidP="003E6875">
      <w:pPr>
        <w:spacing w:line="480" w:lineRule="auto"/>
        <w:jc w:val="center"/>
        <w:rPr>
          <w:rFonts w:ascii="Times New Roman" w:hAnsi="Times New Roman" w:cs="Times New Roman"/>
          <w:sz w:val="24"/>
        </w:rPr>
      </w:pPr>
    </w:p>
    <w:p w14:paraId="66C9A589" w14:textId="77777777" w:rsidR="00F167B7" w:rsidRDefault="00F167B7" w:rsidP="00F17877">
      <w:pPr>
        <w:spacing w:after="0" w:line="480" w:lineRule="auto"/>
        <w:jc w:val="center"/>
        <w:rPr>
          <w:rFonts w:ascii="Times New Roman" w:hAnsi="Times New Roman" w:cs="Times New Roman"/>
          <w:sz w:val="24"/>
        </w:rPr>
      </w:pPr>
      <w:r w:rsidRPr="00F167B7">
        <w:rPr>
          <w:rFonts w:ascii="Times New Roman" w:hAnsi="Times New Roman" w:cs="Times New Roman"/>
          <w:sz w:val="24"/>
        </w:rPr>
        <w:t>Scholarly Article Review</w:t>
      </w:r>
    </w:p>
    <w:p w14:paraId="3B5FC18D" w14:textId="6F8BF1D7" w:rsidR="00D228AA" w:rsidRDefault="00D228AA" w:rsidP="00F17877">
      <w:pPr>
        <w:spacing w:after="0" w:line="480" w:lineRule="auto"/>
        <w:jc w:val="center"/>
        <w:rPr>
          <w:rFonts w:ascii="Times New Roman" w:hAnsi="Times New Roman" w:cs="Times New Roman"/>
          <w:sz w:val="24"/>
        </w:rPr>
      </w:pPr>
      <w:r>
        <w:rPr>
          <w:rFonts w:ascii="Times New Roman" w:hAnsi="Times New Roman" w:cs="Times New Roman"/>
          <w:sz w:val="24"/>
        </w:rPr>
        <w:t>Tanem Coskun</w:t>
      </w:r>
    </w:p>
    <w:p w14:paraId="639124B9" w14:textId="0A685DDA" w:rsidR="00D228AA" w:rsidRDefault="00D228AA" w:rsidP="00F17877">
      <w:pPr>
        <w:spacing w:after="0" w:line="480" w:lineRule="auto"/>
        <w:jc w:val="center"/>
        <w:rPr>
          <w:rFonts w:ascii="Times New Roman" w:hAnsi="Times New Roman" w:cs="Times New Roman"/>
          <w:sz w:val="24"/>
        </w:rPr>
      </w:pPr>
      <w:r>
        <w:rPr>
          <w:rFonts w:ascii="Times New Roman" w:hAnsi="Times New Roman" w:cs="Times New Roman"/>
          <w:sz w:val="24"/>
        </w:rPr>
        <w:t>University of North Florida</w:t>
      </w:r>
      <w:r w:rsidR="00AF23C3">
        <w:rPr>
          <w:rFonts w:ascii="Times New Roman" w:hAnsi="Times New Roman" w:cs="Times New Roman"/>
          <w:sz w:val="24"/>
        </w:rPr>
        <w:br/>
      </w:r>
      <w:r w:rsidR="00514A8B" w:rsidRPr="00514A8B">
        <w:rPr>
          <w:rFonts w:ascii="Times New Roman" w:hAnsi="Times New Roman" w:cs="Times New Roman"/>
          <w:sz w:val="24"/>
        </w:rPr>
        <w:t>EDF 7190: The Evolving Idea of the Educational Leader</w:t>
      </w:r>
    </w:p>
    <w:p w14:paraId="2788ED0F" w14:textId="7D0AD6FB" w:rsidR="00AF23C3" w:rsidRDefault="00AF23C3" w:rsidP="00F17877">
      <w:pPr>
        <w:spacing w:after="0" w:line="480" w:lineRule="auto"/>
        <w:jc w:val="center"/>
        <w:rPr>
          <w:rFonts w:ascii="Times New Roman" w:hAnsi="Times New Roman" w:cs="Times New Roman"/>
          <w:sz w:val="24"/>
        </w:rPr>
      </w:pPr>
      <w:r>
        <w:rPr>
          <w:rFonts w:ascii="Times New Roman" w:hAnsi="Times New Roman" w:cs="Times New Roman"/>
          <w:sz w:val="24"/>
        </w:rPr>
        <w:t xml:space="preserve">Dr. </w:t>
      </w:r>
      <w:r w:rsidR="00AE7A35" w:rsidRPr="00AE7A35">
        <w:rPr>
          <w:rFonts w:ascii="Times New Roman" w:hAnsi="Times New Roman" w:cs="Times New Roman"/>
          <w:sz w:val="24"/>
        </w:rPr>
        <w:t>Thomas</w:t>
      </w:r>
    </w:p>
    <w:p w14:paraId="523AB9A1" w14:textId="38F33C3A" w:rsidR="00D228AA" w:rsidRDefault="00F167B7" w:rsidP="00F17877">
      <w:pPr>
        <w:spacing w:after="0" w:line="480" w:lineRule="auto"/>
        <w:jc w:val="center"/>
        <w:rPr>
          <w:rFonts w:ascii="Times New Roman" w:hAnsi="Times New Roman" w:cs="Times New Roman"/>
          <w:sz w:val="24"/>
        </w:rPr>
      </w:pPr>
      <w:r>
        <w:rPr>
          <w:rFonts w:ascii="Times New Roman" w:hAnsi="Times New Roman" w:cs="Times New Roman"/>
          <w:sz w:val="24"/>
        </w:rPr>
        <w:t>February</w:t>
      </w:r>
      <w:r w:rsidR="007E01F3">
        <w:rPr>
          <w:rFonts w:ascii="Times New Roman" w:hAnsi="Times New Roman" w:cs="Times New Roman"/>
          <w:sz w:val="24"/>
        </w:rPr>
        <w:t xml:space="preserve"> </w:t>
      </w:r>
      <w:r w:rsidR="00F77475">
        <w:rPr>
          <w:rFonts w:ascii="Times New Roman" w:hAnsi="Times New Roman" w:cs="Times New Roman"/>
          <w:sz w:val="24"/>
        </w:rPr>
        <w:t>22</w:t>
      </w:r>
      <w:r w:rsidR="007E01F3">
        <w:rPr>
          <w:rFonts w:ascii="Times New Roman" w:hAnsi="Times New Roman" w:cs="Times New Roman"/>
          <w:sz w:val="24"/>
        </w:rPr>
        <w:t>, 20</w:t>
      </w:r>
      <w:r w:rsidR="00E74E0F">
        <w:rPr>
          <w:rFonts w:ascii="Times New Roman" w:hAnsi="Times New Roman" w:cs="Times New Roman"/>
          <w:sz w:val="24"/>
        </w:rPr>
        <w:t>2</w:t>
      </w:r>
      <w:r w:rsidR="00B53912">
        <w:rPr>
          <w:rFonts w:ascii="Times New Roman" w:hAnsi="Times New Roman" w:cs="Times New Roman"/>
          <w:sz w:val="24"/>
        </w:rPr>
        <w:t>5</w:t>
      </w:r>
    </w:p>
    <w:p w14:paraId="31F028F6" w14:textId="77777777" w:rsidR="00D228AA" w:rsidRDefault="00D228AA" w:rsidP="00D228AA">
      <w:pPr>
        <w:spacing w:line="480" w:lineRule="auto"/>
        <w:jc w:val="center"/>
        <w:rPr>
          <w:rFonts w:ascii="Times New Roman" w:hAnsi="Times New Roman" w:cs="Times New Roman"/>
          <w:sz w:val="24"/>
        </w:rPr>
      </w:pPr>
      <w:r>
        <w:rPr>
          <w:rFonts w:ascii="Times New Roman" w:hAnsi="Times New Roman" w:cs="Times New Roman"/>
          <w:sz w:val="24"/>
        </w:rPr>
        <w:br w:type="page"/>
      </w:r>
    </w:p>
    <w:p w14:paraId="7136A4A5" w14:textId="77777777" w:rsidR="00C57A37" w:rsidRPr="00A17182" w:rsidRDefault="00C57A37" w:rsidP="00A17182">
      <w:pPr>
        <w:pStyle w:val="Heading1"/>
      </w:pPr>
      <w:r w:rsidRPr="00A17182">
        <w:lastRenderedPageBreak/>
        <w:t>Scholarly Article Review</w:t>
      </w:r>
    </w:p>
    <w:p w14:paraId="227632AD" w14:textId="2FBAA422" w:rsidR="00C16DC2" w:rsidRPr="00C16DC2" w:rsidRDefault="00C16DC2" w:rsidP="00B1435C">
      <w:pPr>
        <w:spacing w:line="480" w:lineRule="auto"/>
        <w:ind w:firstLine="720"/>
        <w:rPr>
          <w:rFonts w:ascii="Times New Roman" w:hAnsi="Times New Roman" w:cs="Times New Roman"/>
          <w:sz w:val="24"/>
        </w:rPr>
      </w:pPr>
      <w:r w:rsidRPr="00D176D4">
        <w:rPr>
          <w:rFonts w:ascii="Times New Roman" w:hAnsi="Times New Roman" w:cs="Times New Roman"/>
          <w:i/>
          <w:iCs/>
          <w:sz w:val="24"/>
        </w:rPr>
        <w:t>Challenges Facing Higher Education in the Twenty-First Century</w:t>
      </w:r>
      <w:r w:rsidR="00C86E83">
        <w:rPr>
          <w:rFonts w:ascii="Times New Roman" w:hAnsi="Times New Roman" w:cs="Times New Roman"/>
          <w:sz w:val="24"/>
        </w:rPr>
        <w:t xml:space="preserve"> </w:t>
      </w:r>
      <w:r w:rsidR="00C86E83" w:rsidRPr="00C86E83">
        <w:rPr>
          <w:rFonts w:ascii="Times New Roman" w:hAnsi="Times New Roman" w:cs="Times New Roman"/>
          <w:sz w:val="24"/>
        </w:rPr>
        <w:t>is an article that covers the dynamic nature of higher education in the United States, including all external influences such as government policies and market forces</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00C86E83" w:rsidRPr="00C86E83">
        <w:rPr>
          <w:rFonts w:ascii="Times New Roman" w:hAnsi="Times New Roman" w:cs="Times New Roman"/>
          <w:sz w:val="24"/>
        </w:rPr>
        <w:t>. The value of higher education, its availability to more people, and its governance are some of the issues highlighted in the article, bearing in mind the increasing financial and structural pressures on the institutions</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00C86E83" w:rsidRPr="00C86E83">
        <w:rPr>
          <w:rFonts w:ascii="Times New Roman" w:hAnsi="Times New Roman" w:cs="Times New Roman"/>
          <w:sz w:val="24"/>
        </w:rPr>
        <w:t xml:space="preserve">. In effect, Zusman </w:t>
      </w:r>
      <w:r w:rsidR="001F17E2">
        <w:rPr>
          <w:rFonts w:ascii="Times New Roman" w:hAnsi="Times New Roman" w:cs="Times New Roman"/>
          <w:sz w:val="24"/>
        </w:rPr>
        <w:t xml:space="preserve">(2005) </w:t>
      </w:r>
      <w:r w:rsidR="00C86E83" w:rsidRPr="00C86E83">
        <w:rPr>
          <w:rFonts w:ascii="Times New Roman" w:hAnsi="Times New Roman" w:cs="Times New Roman"/>
          <w:sz w:val="24"/>
        </w:rPr>
        <w:t xml:space="preserve">argues that such challenges redefine what different models of funding make possible regarding the mission and accessibility of higher education. Therefore, it has huge implications for students, faculty members, and institutional leaders. </w:t>
      </w:r>
      <w:r w:rsidR="00FD5AA5">
        <w:rPr>
          <w:rFonts w:ascii="Times New Roman" w:hAnsi="Times New Roman" w:cs="Times New Roman"/>
          <w:sz w:val="24"/>
        </w:rPr>
        <w:t>The article</w:t>
      </w:r>
      <w:r w:rsidR="00C86E83" w:rsidRPr="00C86E83">
        <w:rPr>
          <w:rFonts w:ascii="Times New Roman" w:hAnsi="Times New Roman" w:cs="Times New Roman"/>
          <w:sz w:val="24"/>
        </w:rPr>
        <w:t xml:space="preserve"> shows how institutions of higher education are increasingly pressured to function within a market-driven environment by critically analyzing patterns of funding privatization and governance structures</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00C86E83" w:rsidRPr="00C86E83">
        <w:rPr>
          <w:rFonts w:ascii="Times New Roman" w:hAnsi="Times New Roman" w:cs="Times New Roman"/>
          <w:sz w:val="24"/>
        </w:rPr>
        <w:t xml:space="preserve">. In this sense, </w:t>
      </w:r>
      <w:r w:rsidR="00FD5AA5">
        <w:rPr>
          <w:rFonts w:ascii="Times New Roman" w:hAnsi="Times New Roman" w:cs="Times New Roman"/>
          <w:sz w:val="24"/>
        </w:rPr>
        <w:t>the article’s</w:t>
      </w:r>
      <w:r w:rsidR="00C86E83" w:rsidRPr="00C86E83">
        <w:rPr>
          <w:rFonts w:ascii="Times New Roman" w:hAnsi="Times New Roman" w:cs="Times New Roman"/>
          <w:sz w:val="24"/>
        </w:rPr>
        <w:t xml:space="preserve"> analysis provides an avenue through which one can begin to comprehend how such pressures bear on decision-making processes and long-term sustainability within institutions</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00C86E83" w:rsidRPr="00C86E83">
        <w:rPr>
          <w:rFonts w:ascii="Times New Roman" w:hAnsi="Times New Roman" w:cs="Times New Roman"/>
          <w:sz w:val="24"/>
        </w:rPr>
        <w:t>.</w:t>
      </w:r>
    </w:p>
    <w:p w14:paraId="2B82EED1" w14:textId="77777777" w:rsidR="00C16DC2" w:rsidRPr="00A17182" w:rsidRDefault="00C16DC2" w:rsidP="00A17182">
      <w:pPr>
        <w:pStyle w:val="Heading2"/>
      </w:pPr>
      <w:r w:rsidRPr="00A17182">
        <w:t>Methodology</w:t>
      </w:r>
    </w:p>
    <w:p w14:paraId="591084D7" w14:textId="45A10027" w:rsidR="00C16DC2" w:rsidRPr="00C16DC2" w:rsidRDefault="00BD4641" w:rsidP="00B1435C">
      <w:pPr>
        <w:spacing w:line="480" w:lineRule="auto"/>
        <w:ind w:firstLine="720"/>
        <w:rPr>
          <w:rFonts w:ascii="Times New Roman" w:hAnsi="Times New Roman" w:cs="Times New Roman"/>
          <w:sz w:val="24"/>
        </w:rPr>
      </w:pPr>
      <w:r w:rsidRPr="00BD4641">
        <w:rPr>
          <w:rFonts w:ascii="Times New Roman" w:hAnsi="Times New Roman" w:cs="Times New Roman"/>
          <w:sz w:val="24"/>
        </w:rPr>
        <w:t>The approach from Zusman (2005) is based on a synthesis of previously published studies, policy analyses, and monetary data rather than primary empirical research. In this article, historical funding trends and policy debates are used to weave a narrative that will begin to describe long-term shifts in higher education</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Pr="00BD4641">
        <w:rPr>
          <w:rFonts w:ascii="Times New Roman" w:hAnsi="Times New Roman" w:cs="Times New Roman"/>
          <w:sz w:val="24"/>
        </w:rPr>
        <w:t>. Economic projections and historical comparisons form part of</w:t>
      </w:r>
      <w:r w:rsidR="00FD5AA5">
        <w:rPr>
          <w:rFonts w:ascii="Times New Roman" w:hAnsi="Times New Roman" w:cs="Times New Roman"/>
          <w:sz w:val="24"/>
        </w:rPr>
        <w:t xml:space="preserve"> Zusman</w:t>
      </w:r>
      <w:r w:rsidR="002E3A77">
        <w:rPr>
          <w:rFonts w:ascii="Times New Roman" w:hAnsi="Times New Roman" w:cs="Times New Roman"/>
          <w:sz w:val="24"/>
        </w:rPr>
        <w:t>’s</w:t>
      </w:r>
      <w:r w:rsidR="00FD5AA5">
        <w:rPr>
          <w:rFonts w:ascii="Times New Roman" w:hAnsi="Times New Roman" w:cs="Times New Roman"/>
          <w:sz w:val="24"/>
        </w:rPr>
        <w:t xml:space="preserve"> (2005)</w:t>
      </w:r>
      <w:r w:rsidR="002E3A77">
        <w:rPr>
          <w:rFonts w:ascii="Times New Roman" w:hAnsi="Times New Roman" w:cs="Times New Roman"/>
          <w:sz w:val="24"/>
        </w:rPr>
        <w:t xml:space="preserve"> </w:t>
      </w:r>
      <w:r w:rsidRPr="00BD4641">
        <w:rPr>
          <w:rFonts w:ascii="Times New Roman" w:hAnsi="Times New Roman" w:cs="Times New Roman"/>
          <w:sz w:val="24"/>
        </w:rPr>
        <w:t xml:space="preserve">methodology with state appropriations, tuition increases, and changes in governance structures as the main areas of focus. While statistical data does lend some credibility to </w:t>
      </w:r>
      <w:r w:rsidR="00FD5AA5">
        <w:rPr>
          <w:rFonts w:ascii="Times New Roman" w:hAnsi="Times New Roman" w:cs="Times New Roman"/>
          <w:sz w:val="24"/>
        </w:rPr>
        <w:t>this study</w:t>
      </w:r>
      <w:r w:rsidRPr="00BD4641">
        <w:rPr>
          <w:rFonts w:ascii="Times New Roman" w:hAnsi="Times New Roman" w:cs="Times New Roman"/>
          <w:sz w:val="24"/>
        </w:rPr>
        <w:t xml:space="preserve">, </w:t>
      </w:r>
      <w:r w:rsidR="00FD5AA5">
        <w:rPr>
          <w:rFonts w:ascii="Times New Roman" w:hAnsi="Times New Roman" w:cs="Times New Roman"/>
          <w:sz w:val="24"/>
        </w:rPr>
        <w:t>the</w:t>
      </w:r>
      <w:r w:rsidRPr="00BD4641">
        <w:rPr>
          <w:rFonts w:ascii="Times New Roman" w:hAnsi="Times New Roman" w:cs="Times New Roman"/>
          <w:sz w:val="24"/>
        </w:rPr>
        <w:t xml:space="preserve"> nature of </w:t>
      </w:r>
      <w:r w:rsidR="00FD5AA5">
        <w:rPr>
          <w:rFonts w:ascii="Times New Roman" w:hAnsi="Times New Roman" w:cs="Times New Roman"/>
          <w:sz w:val="24"/>
        </w:rPr>
        <w:t xml:space="preserve">the </w:t>
      </w:r>
      <w:r w:rsidRPr="00BD4641">
        <w:rPr>
          <w:rFonts w:ascii="Times New Roman" w:hAnsi="Times New Roman" w:cs="Times New Roman"/>
          <w:sz w:val="24"/>
        </w:rPr>
        <w:t xml:space="preserve">findings speaks to limited access to primary sources. Qualitative interviews and case studies would have given a </w:t>
      </w:r>
      <w:r w:rsidRPr="00BD4641">
        <w:rPr>
          <w:rFonts w:ascii="Times New Roman" w:hAnsi="Times New Roman" w:cs="Times New Roman"/>
          <w:sz w:val="24"/>
        </w:rPr>
        <w:lastRenderedPageBreak/>
        <w:t xml:space="preserve">much richer understanding of how individual institutions and leaders negotiate these pressures. </w:t>
      </w:r>
      <w:r w:rsidR="00FD5AA5">
        <w:rPr>
          <w:rFonts w:ascii="Times New Roman" w:hAnsi="Times New Roman" w:cs="Times New Roman"/>
          <w:sz w:val="24"/>
        </w:rPr>
        <w:t>The study’s</w:t>
      </w:r>
      <w:r w:rsidRPr="00BD4641">
        <w:rPr>
          <w:rFonts w:ascii="Times New Roman" w:hAnsi="Times New Roman" w:cs="Times New Roman"/>
          <w:sz w:val="24"/>
        </w:rPr>
        <w:t xml:space="preserve"> trend-based method does, however, highlight well the systemic character of many problems.</w:t>
      </w:r>
    </w:p>
    <w:p w14:paraId="69C51FCB" w14:textId="77777777" w:rsidR="00C16DC2" w:rsidRPr="00C16DC2" w:rsidRDefault="00C16DC2" w:rsidP="00A17182">
      <w:pPr>
        <w:pStyle w:val="Heading2"/>
      </w:pPr>
      <w:r w:rsidRPr="00C16DC2">
        <w:t>Findings</w:t>
      </w:r>
    </w:p>
    <w:p w14:paraId="773DE0B3" w14:textId="6D447D4E" w:rsidR="00BD4641" w:rsidRDefault="00BD4641" w:rsidP="00B1435C">
      <w:pPr>
        <w:spacing w:line="480" w:lineRule="auto"/>
        <w:ind w:firstLine="720"/>
        <w:rPr>
          <w:rFonts w:ascii="Times New Roman" w:hAnsi="Times New Roman" w:cs="Times New Roman"/>
          <w:sz w:val="24"/>
        </w:rPr>
      </w:pPr>
      <w:r w:rsidRPr="00BD4641">
        <w:rPr>
          <w:rFonts w:ascii="Times New Roman" w:hAnsi="Times New Roman" w:cs="Times New Roman"/>
          <w:sz w:val="24"/>
        </w:rPr>
        <w:t xml:space="preserve">Zusman (2005) noted some structural facts that explain the changes taking place in higher education. The most important of these concerns public institutions and the decreasing state funding. State appropriations have declined for several decades and </w:t>
      </w:r>
      <w:r w:rsidR="00762A70">
        <w:rPr>
          <w:rFonts w:ascii="Times New Roman" w:hAnsi="Times New Roman" w:cs="Times New Roman"/>
          <w:sz w:val="24"/>
        </w:rPr>
        <w:t>on</w:t>
      </w:r>
      <w:r w:rsidRPr="00BD4641">
        <w:rPr>
          <w:rFonts w:ascii="Times New Roman" w:hAnsi="Times New Roman" w:cs="Times New Roman"/>
          <w:sz w:val="24"/>
        </w:rPr>
        <w:t xml:space="preserve"> average many institutions and even more now can barely meet their needs from tuition revenue and private funding sources</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Pr="00BD4641">
        <w:rPr>
          <w:rFonts w:ascii="Times New Roman" w:hAnsi="Times New Roman" w:cs="Times New Roman"/>
          <w:sz w:val="24"/>
        </w:rPr>
        <w:t>. This shift has placed greater responsibility on students and their families, thereby raising access and affordability concerns</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Pr="00BD4641">
        <w:rPr>
          <w:rFonts w:ascii="Times New Roman" w:hAnsi="Times New Roman" w:cs="Times New Roman"/>
          <w:sz w:val="24"/>
        </w:rPr>
        <w:t>. The article also deals with the increasing privatization of public universities, where most institutions are now searching for corporate partnerships and external grants as alternative sources of revenue</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Pr="00BD4641">
        <w:rPr>
          <w:rFonts w:ascii="Times New Roman" w:hAnsi="Times New Roman" w:cs="Times New Roman"/>
          <w:sz w:val="24"/>
        </w:rPr>
        <w:t>. While this strategy has helped some institutions maintain financial stability, it has also exacerbated the disparity between well-funded elite universities and underfunded public colleges</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Pr="00BD4641">
        <w:rPr>
          <w:rFonts w:ascii="Times New Roman" w:hAnsi="Times New Roman" w:cs="Times New Roman"/>
          <w:sz w:val="24"/>
        </w:rPr>
        <w:t>.</w:t>
      </w:r>
    </w:p>
    <w:p w14:paraId="5BC4EE10" w14:textId="370A05C4" w:rsidR="00547894" w:rsidRDefault="00BD4641" w:rsidP="00547894">
      <w:pPr>
        <w:spacing w:line="480" w:lineRule="auto"/>
        <w:ind w:firstLine="720"/>
        <w:rPr>
          <w:rFonts w:ascii="Times New Roman" w:hAnsi="Times New Roman" w:cs="Times New Roman"/>
          <w:sz w:val="24"/>
        </w:rPr>
      </w:pPr>
      <w:r w:rsidRPr="00BD4641">
        <w:rPr>
          <w:rFonts w:ascii="Times New Roman" w:hAnsi="Times New Roman" w:cs="Times New Roman"/>
          <w:sz w:val="24"/>
        </w:rPr>
        <w:t>Zusman (2005) further looks at the access and equity issues, claiming that the rising tuition rates and falling financial aid have adversely impacted lower-income students and historically underrepresented groups. As more tuition revenue is relied upon, such institutions now have to rather place themselves on programs that either attract high-paying students or generate significant external funding, which in turn could undermine the broader educational mission of serving a diverse population</w:t>
      </w:r>
      <w:r w:rsidR="00FD5AA5">
        <w:rPr>
          <w:rFonts w:ascii="Times New Roman" w:hAnsi="Times New Roman" w:cs="Times New Roman"/>
          <w:sz w:val="24"/>
        </w:rPr>
        <w:t xml:space="preserve"> (</w:t>
      </w:r>
      <w:r w:rsidR="00FD5AA5" w:rsidRPr="00C86E83">
        <w:rPr>
          <w:rFonts w:ascii="Times New Roman" w:hAnsi="Times New Roman" w:cs="Times New Roman"/>
          <w:sz w:val="24"/>
        </w:rPr>
        <w:t>Zusman</w:t>
      </w:r>
      <w:r w:rsidR="00FD5AA5">
        <w:rPr>
          <w:rFonts w:ascii="Times New Roman" w:hAnsi="Times New Roman" w:cs="Times New Roman"/>
          <w:sz w:val="24"/>
        </w:rPr>
        <w:t>, 2005)</w:t>
      </w:r>
      <w:r w:rsidRPr="00BD4641">
        <w:rPr>
          <w:rFonts w:ascii="Times New Roman" w:hAnsi="Times New Roman" w:cs="Times New Roman"/>
          <w:sz w:val="24"/>
        </w:rPr>
        <w:t xml:space="preserve">. Apart from this, </w:t>
      </w:r>
      <w:r w:rsidR="00FD5AA5">
        <w:rPr>
          <w:rFonts w:ascii="Times New Roman" w:hAnsi="Times New Roman" w:cs="Times New Roman"/>
          <w:sz w:val="24"/>
        </w:rPr>
        <w:t>Zusman (2005)</w:t>
      </w:r>
      <w:r w:rsidRPr="00BD4641">
        <w:rPr>
          <w:rFonts w:ascii="Times New Roman" w:hAnsi="Times New Roman" w:cs="Times New Roman"/>
          <w:sz w:val="24"/>
        </w:rPr>
        <w:t xml:space="preserve"> also points out that the faculty role is changing because budget constraints have made contingent and </w:t>
      </w:r>
      <w:r w:rsidRPr="00BD4641">
        <w:rPr>
          <w:rFonts w:ascii="Times New Roman" w:hAnsi="Times New Roman" w:cs="Times New Roman"/>
          <w:sz w:val="24"/>
        </w:rPr>
        <w:lastRenderedPageBreak/>
        <w:t>adjunct faculty roles more pronounced. It has implications for academic quality, job security in the long term, and sustainability of the tenure system</w:t>
      </w:r>
      <w:r w:rsidR="00654755">
        <w:rPr>
          <w:rFonts w:ascii="Times New Roman" w:hAnsi="Times New Roman" w:cs="Times New Roman"/>
          <w:sz w:val="24"/>
        </w:rPr>
        <w:t xml:space="preserve"> (</w:t>
      </w:r>
      <w:r w:rsidR="00654755" w:rsidRPr="00C86E83">
        <w:rPr>
          <w:rFonts w:ascii="Times New Roman" w:hAnsi="Times New Roman" w:cs="Times New Roman"/>
          <w:sz w:val="24"/>
        </w:rPr>
        <w:t>Zusman</w:t>
      </w:r>
      <w:r w:rsidR="00654755">
        <w:rPr>
          <w:rFonts w:ascii="Times New Roman" w:hAnsi="Times New Roman" w:cs="Times New Roman"/>
          <w:sz w:val="24"/>
        </w:rPr>
        <w:t>, 2005)</w:t>
      </w:r>
      <w:r w:rsidRPr="00BD4641">
        <w:rPr>
          <w:rFonts w:ascii="Times New Roman" w:hAnsi="Times New Roman" w:cs="Times New Roman"/>
          <w:sz w:val="24"/>
        </w:rPr>
        <w:t>.</w:t>
      </w:r>
    </w:p>
    <w:p w14:paraId="03F97F49" w14:textId="6334696B" w:rsidR="00C16DC2" w:rsidRPr="00C16DC2" w:rsidRDefault="00547894" w:rsidP="00B1435C">
      <w:pPr>
        <w:spacing w:line="480" w:lineRule="auto"/>
        <w:ind w:firstLine="720"/>
        <w:rPr>
          <w:rFonts w:ascii="Times New Roman" w:hAnsi="Times New Roman" w:cs="Times New Roman"/>
          <w:sz w:val="24"/>
        </w:rPr>
      </w:pPr>
      <w:r w:rsidRPr="00547894">
        <w:rPr>
          <w:rFonts w:ascii="Times New Roman" w:hAnsi="Times New Roman" w:cs="Times New Roman"/>
          <w:sz w:val="24"/>
        </w:rPr>
        <w:t>Another major finding relates to the fact of research commercialization, which means universities are increasingly partnering with private industries</w:t>
      </w:r>
      <w:r w:rsidR="00654755">
        <w:rPr>
          <w:rFonts w:ascii="Times New Roman" w:hAnsi="Times New Roman" w:cs="Times New Roman"/>
          <w:sz w:val="24"/>
        </w:rPr>
        <w:t xml:space="preserve"> (</w:t>
      </w:r>
      <w:r w:rsidR="00654755" w:rsidRPr="00C86E83">
        <w:rPr>
          <w:rFonts w:ascii="Times New Roman" w:hAnsi="Times New Roman" w:cs="Times New Roman"/>
          <w:sz w:val="24"/>
        </w:rPr>
        <w:t>Zusman</w:t>
      </w:r>
      <w:r w:rsidR="00654755">
        <w:rPr>
          <w:rFonts w:ascii="Times New Roman" w:hAnsi="Times New Roman" w:cs="Times New Roman"/>
          <w:sz w:val="24"/>
        </w:rPr>
        <w:t>, 2005)</w:t>
      </w:r>
      <w:r w:rsidRPr="00547894">
        <w:rPr>
          <w:rFonts w:ascii="Times New Roman" w:hAnsi="Times New Roman" w:cs="Times New Roman"/>
          <w:sz w:val="24"/>
        </w:rPr>
        <w:t>. While this has led to great development in some areas, it questions academic freedom, and the preference of the research program is set up to pursue profit over basic scientific research</w:t>
      </w:r>
      <w:r w:rsidR="00654755">
        <w:rPr>
          <w:rFonts w:ascii="Times New Roman" w:hAnsi="Times New Roman" w:cs="Times New Roman"/>
          <w:sz w:val="24"/>
        </w:rPr>
        <w:t xml:space="preserve"> (</w:t>
      </w:r>
      <w:r w:rsidR="00654755" w:rsidRPr="00C86E83">
        <w:rPr>
          <w:rFonts w:ascii="Times New Roman" w:hAnsi="Times New Roman" w:cs="Times New Roman"/>
          <w:sz w:val="24"/>
        </w:rPr>
        <w:t>Zusman</w:t>
      </w:r>
      <w:r w:rsidR="00654755">
        <w:rPr>
          <w:rFonts w:ascii="Times New Roman" w:hAnsi="Times New Roman" w:cs="Times New Roman"/>
          <w:sz w:val="24"/>
        </w:rPr>
        <w:t>, 2005)</w:t>
      </w:r>
      <w:r w:rsidRPr="00547894">
        <w:rPr>
          <w:rFonts w:ascii="Times New Roman" w:hAnsi="Times New Roman" w:cs="Times New Roman"/>
          <w:sz w:val="24"/>
        </w:rPr>
        <w:t xml:space="preserve">. Finally, Zusman (2005) </w:t>
      </w:r>
      <w:r w:rsidR="00654755">
        <w:rPr>
          <w:rFonts w:ascii="Times New Roman" w:hAnsi="Times New Roman" w:cs="Times New Roman"/>
          <w:sz w:val="24"/>
        </w:rPr>
        <w:t>points out the</w:t>
      </w:r>
      <w:r w:rsidRPr="00547894">
        <w:rPr>
          <w:rFonts w:ascii="Times New Roman" w:hAnsi="Times New Roman" w:cs="Times New Roman"/>
          <w:sz w:val="24"/>
        </w:rPr>
        <w:t xml:space="preserve"> governance issues, </w:t>
      </w:r>
      <w:r w:rsidR="00654755" w:rsidRPr="00547894">
        <w:rPr>
          <w:rFonts w:ascii="Times New Roman" w:hAnsi="Times New Roman" w:cs="Times New Roman"/>
          <w:sz w:val="24"/>
        </w:rPr>
        <w:t>especially</w:t>
      </w:r>
      <w:r w:rsidRPr="00547894">
        <w:rPr>
          <w:rFonts w:ascii="Times New Roman" w:hAnsi="Times New Roman" w:cs="Times New Roman"/>
          <w:sz w:val="24"/>
        </w:rPr>
        <w:t xml:space="preserve"> the mounting pressure for accountability from institutions at a time when public investment is declining. Higher education institutions are subjected to tougher governance measures by policymakers even in cases where they have considerably reduced financial support</w:t>
      </w:r>
      <w:r w:rsidR="00654755">
        <w:rPr>
          <w:rFonts w:ascii="Times New Roman" w:hAnsi="Times New Roman" w:cs="Times New Roman"/>
          <w:sz w:val="24"/>
        </w:rPr>
        <w:t>.</w:t>
      </w:r>
    </w:p>
    <w:p w14:paraId="1594C593" w14:textId="77777777" w:rsidR="00C16DC2" w:rsidRPr="00C16DC2" w:rsidRDefault="00C16DC2" w:rsidP="00A17182">
      <w:pPr>
        <w:pStyle w:val="Heading2"/>
      </w:pPr>
      <w:r w:rsidRPr="00C16DC2">
        <w:t>Implications for Educational Leadership</w:t>
      </w:r>
    </w:p>
    <w:p w14:paraId="1274C91E" w14:textId="5D49CF34" w:rsidR="009845FA" w:rsidRDefault="009845FA" w:rsidP="00B1435C">
      <w:pPr>
        <w:spacing w:line="480" w:lineRule="auto"/>
        <w:ind w:firstLine="720"/>
        <w:rPr>
          <w:rFonts w:ascii="Times New Roman" w:hAnsi="Times New Roman" w:cs="Times New Roman"/>
          <w:sz w:val="24"/>
        </w:rPr>
      </w:pPr>
      <w:r w:rsidRPr="009845FA">
        <w:rPr>
          <w:rFonts w:ascii="Times New Roman" w:hAnsi="Times New Roman" w:cs="Times New Roman"/>
          <w:sz w:val="24"/>
        </w:rPr>
        <w:t>Zusman (2005) has critically provided insights that would materially inform educational leadership, particularly concerning financial management, institutional governance, and ethical decision-making. Since public financing has continually diminished, it is now more than ever necessary to train institutional leaders on how best to acquire external funds while ensuring that the institution retains dedication to its educational mission and commitments to access</w:t>
      </w:r>
      <w:r w:rsidR="00654755">
        <w:rPr>
          <w:rFonts w:ascii="Times New Roman" w:hAnsi="Times New Roman" w:cs="Times New Roman"/>
          <w:sz w:val="24"/>
        </w:rPr>
        <w:t xml:space="preserve"> (</w:t>
      </w:r>
      <w:r w:rsidR="00654755" w:rsidRPr="00C86E83">
        <w:rPr>
          <w:rFonts w:ascii="Times New Roman" w:hAnsi="Times New Roman" w:cs="Times New Roman"/>
          <w:sz w:val="24"/>
        </w:rPr>
        <w:t>Zusman</w:t>
      </w:r>
      <w:r w:rsidR="00654755">
        <w:rPr>
          <w:rFonts w:ascii="Times New Roman" w:hAnsi="Times New Roman" w:cs="Times New Roman"/>
          <w:sz w:val="24"/>
        </w:rPr>
        <w:t>, 2005)</w:t>
      </w:r>
      <w:r w:rsidRPr="009845FA">
        <w:rPr>
          <w:rFonts w:ascii="Times New Roman" w:hAnsi="Times New Roman" w:cs="Times New Roman"/>
          <w:sz w:val="24"/>
        </w:rPr>
        <w:t>. As private funding becomes more important, leaders must carefully manage the evolution of strategic partnerships to ensure that academic values are not compromised and that financial issues do not overshadow the primary educational goals of the institution</w:t>
      </w:r>
      <w:r w:rsidR="00654755">
        <w:rPr>
          <w:rFonts w:ascii="Times New Roman" w:hAnsi="Times New Roman" w:cs="Times New Roman"/>
          <w:sz w:val="24"/>
        </w:rPr>
        <w:t xml:space="preserve"> (</w:t>
      </w:r>
      <w:r w:rsidR="00654755" w:rsidRPr="00C86E83">
        <w:rPr>
          <w:rFonts w:ascii="Times New Roman" w:hAnsi="Times New Roman" w:cs="Times New Roman"/>
          <w:sz w:val="24"/>
        </w:rPr>
        <w:t>Zusman</w:t>
      </w:r>
      <w:r w:rsidR="00654755">
        <w:rPr>
          <w:rFonts w:ascii="Times New Roman" w:hAnsi="Times New Roman" w:cs="Times New Roman"/>
          <w:sz w:val="24"/>
        </w:rPr>
        <w:t>, 2005)</w:t>
      </w:r>
      <w:r w:rsidRPr="009845FA">
        <w:rPr>
          <w:rFonts w:ascii="Times New Roman" w:hAnsi="Times New Roman" w:cs="Times New Roman"/>
          <w:sz w:val="24"/>
        </w:rPr>
        <w:t>.</w:t>
      </w:r>
    </w:p>
    <w:p w14:paraId="2F02E229" w14:textId="168C0181" w:rsidR="009845FA" w:rsidRDefault="009845FA" w:rsidP="00B1435C">
      <w:pPr>
        <w:spacing w:line="480" w:lineRule="auto"/>
        <w:ind w:firstLine="720"/>
        <w:rPr>
          <w:rFonts w:ascii="Times New Roman" w:hAnsi="Times New Roman" w:cs="Times New Roman"/>
          <w:sz w:val="24"/>
        </w:rPr>
      </w:pPr>
      <w:r w:rsidRPr="009845FA">
        <w:rPr>
          <w:rFonts w:ascii="Times New Roman" w:hAnsi="Times New Roman" w:cs="Times New Roman"/>
          <w:sz w:val="24"/>
        </w:rPr>
        <w:t xml:space="preserve">Governance challenges require a change in leadership styles as well. There are complex demands for accountability alongside the need to advocate policies that support </w:t>
      </w:r>
      <w:r w:rsidR="00762A70">
        <w:rPr>
          <w:rFonts w:ascii="Times New Roman" w:hAnsi="Times New Roman" w:cs="Times New Roman"/>
          <w:sz w:val="24"/>
        </w:rPr>
        <w:t xml:space="preserve">the </w:t>
      </w:r>
      <w:r w:rsidRPr="009845FA">
        <w:rPr>
          <w:rFonts w:ascii="Times New Roman" w:hAnsi="Times New Roman" w:cs="Times New Roman"/>
          <w:sz w:val="24"/>
        </w:rPr>
        <w:t>long-term sustainability of institutions</w:t>
      </w:r>
      <w:r w:rsidR="00654755">
        <w:rPr>
          <w:rFonts w:ascii="Times New Roman" w:hAnsi="Times New Roman" w:cs="Times New Roman"/>
          <w:sz w:val="24"/>
        </w:rPr>
        <w:t xml:space="preserve"> (</w:t>
      </w:r>
      <w:r w:rsidR="00654755" w:rsidRPr="00C86E83">
        <w:rPr>
          <w:rFonts w:ascii="Times New Roman" w:hAnsi="Times New Roman" w:cs="Times New Roman"/>
          <w:sz w:val="24"/>
        </w:rPr>
        <w:t>Zusman</w:t>
      </w:r>
      <w:r w:rsidR="00654755">
        <w:rPr>
          <w:rFonts w:ascii="Times New Roman" w:hAnsi="Times New Roman" w:cs="Times New Roman"/>
          <w:sz w:val="24"/>
        </w:rPr>
        <w:t>, 2005)</w:t>
      </w:r>
      <w:r w:rsidRPr="009845FA">
        <w:rPr>
          <w:rFonts w:ascii="Times New Roman" w:hAnsi="Times New Roman" w:cs="Times New Roman"/>
          <w:sz w:val="24"/>
        </w:rPr>
        <w:t xml:space="preserve">. Such a balance requires consideration of financial constraints and commitment to diversity, equity, and inclusion— ensuring that rising tuition </w:t>
      </w:r>
      <w:r w:rsidRPr="009845FA">
        <w:rPr>
          <w:rFonts w:ascii="Times New Roman" w:hAnsi="Times New Roman" w:cs="Times New Roman"/>
          <w:sz w:val="24"/>
        </w:rPr>
        <w:lastRenderedPageBreak/>
        <w:t>costs do not disproportionately exclude certain student populations from accessing education</w:t>
      </w:r>
      <w:r w:rsidR="00654755">
        <w:rPr>
          <w:rFonts w:ascii="Times New Roman" w:hAnsi="Times New Roman" w:cs="Times New Roman"/>
          <w:sz w:val="24"/>
        </w:rPr>
        <w:t xml:space="preserve"> (</w:t>
      </w:r>
      <w:r w:rsidR="00654755" w:rsidRPr="00C86E83">
        <w:rPr>
          <w:rFonts w:ascii="Times New Roman" w:hAnsi="Times New Roman" w:cs="Times New Roman"/>
          <w:sz w:val="24"/>
        </w:rPr>
        <w:t>Zusman</w:t>
      </w:r>
      <w:r w:rsidR="00654755">
        <w:rPr>
          <w:rFonts w:ascii="Times New Roman" w:hAnsi="Times New Roman" w:cs="Times New Roman"/>
          <w:sz w:val="24"/>
        </w:rPr>
        <w:t>, 2005)</w:t>
      </w:r>
      <w:r w:rsidRPr="009845FA">
        <w:rPr>
          <w:rFonts w:ascii="Times New Roman" w:hAnsi="Times New Roman" w:cs="Times New Roman"/>
          <w:sz w:val="24"/>
        </w:rPr>
        <w:t>. Leaders are further required to find ways to uphold faculty development and maintain the quality of instruction in a shifting academic workforce, which budgets more substantially on adjunct and non-tenure-track faculty to deliver instruction</w:t>
      </w:r>
      <w:r w:rsidR="00654755">
        <w:rPr>
          <w:rFonts w:ascii="Times New Roman" w:hAnsi="Times New Roman" w:cs="Times New Roman"/>
          <w:sz w:val="24"/>
        </w:rPr>
        <w:t xml:space="preserve"> (</w:t>
      </w:r>
      <w:r w:rsidR="00654755" w:rsidRPr="00C86E83">
        <w:rPr>
          <w:rFonts w:ascii="Times New Roman" w:hAnsi="Times New Roman" w:cs="Times New Roman"/>
          <w:sz w:val="24"/>
        </w:rPr>
        <w:t>Zusman</w:t>
      </w:r>
      <w:r w:rsidR="00654755">
        <w:rPr>
          <w:rFonts w:ascii="Times New Roman" w:hAnsi="Times New Roman" w:cs="Times New Roman"/>
          <w:sz w:val="24"/>
        </w:rPr>
        <w:t>, 2005)</w:t>
      </w:r>
      <w:r w:rsidRPr="009845FA">
        <w:rPr>
          <w:rFonts w:ascii="Times New Roman" w:hAnsi="Times New Roman" w:cs="Times New Roman"/>
          <w:sz w:val="24"/>
        </w:rPr>
        <w:t>.</w:t>
      </w:r>
    </w:p>
    <w:p w14:paraId="0C1A6694" w14:textId="726B177A" w:rsidR="00A61244" w:rsidRDefault="00A61244" w:rsidP="00B1435C">
      <w:pPr>
        <w:spacing w:line="480" w:lineRule="auto"/>
        <w:ind w:firstLine="720"/>
        <w:rPr>
          <w:rFonts w:ascii="Times New Roman" w:hAnsi="Times New Roman" w:cs="Times New Roman"/>
          <w:sz w:val="24"/>
        </w:rPr>
      </w:pPr>
      <w:r w:rsidRPr="00A61244">
        <w:rPr>
          <w:rFonts w:ascii="Times New Roman" w:hAnsi="Times New Roman" w:cs="Times New Roman"/>
          <w:sz w:val="24"/>
        </w:rPr>
        <w:t>The findings of the article relate well to some of the major leadership themes discussed in</w:t>
      </w:r>
      <w:r w:rsidR="00654755">
        <w:rPr>
          <w:rFonts w:ascii="Times New Roman" w:hAnsi="Times New Roman" w:cs="Times New Roman"/>
          <w:sz w:val="24"/>
        </w:rPr>
        <w:t xml:space="preserve"> </w:t>
      </w:r>
      <w:r w:rsidRPr="00654755">
        <w:rPr>
          <w:rFonts w:ascii="Times New Roman" w:hAnsi="Times New Roman" w:cs="Times New Roman"/>
          <w:i/>
          <w:iCs/>
          <w:sz w:val="24"/>
        </w:rPr>
        <w:t>The Jossey-Bass Reader on Educational Leadership</w:t>
      </w:r>
      <w:r w:rsidR="00654755">
        <w:rPr>
          <w:rFonts w:ascii="Times New Roman" w:hAnsi="Times New Roman" w:cs="Times New Roman"/>
          <w:sz w:val="24"/>
        </w:rPr>
        <w:t xml:space="preserve"> by </w:t>
      </w:r>
      <w:r w:rsidR="00654755" w:rsidRPr="00654755">
        <w:rPr>
          <w:rFonts w:ascii="Times New Roman" w:hAnsi="Times New Roman" w:cs="Times New Roman"/>
          <w:sz w:val="24"/>
        </w:rPr>
        <w:t>Grogan</w:t>
      </w:r>
      <w:r w:rsidR="00654755">
        <w:rPr>
          <w:rFonts w:ascii="Times New Roman" w:hAnsi="Times New Roman" w:cs="Times New Roman"/>
          <w:sz w:val="24"/>
        </w:rPr>
        <w:t xml:space="preserve"> (2013)</w:t>
      </w:r>
      <w:r w:rsidRPr="00A61244">
        <w:rPr>
          <w:rFonts w:ascii="Times New Roman" w:hAnsi="Times New Roman" w:cs="Times New Roman"/>
          <w:sz w:val="24"/>
        </w:rPr>
        <w:t xml:space="preserve">, particularly those </w:t>
      </w:r>
      <w:r w:rsidR="00FB7816">
        <w:rPr>
          <w:rFonts w:ascii="Times New Roman" w:hAnsi="Times New Roman" w:cs="Times New Roman"/>
          <w:sz w:val="24"/>
        </w:rPr>
        <w:t>about</w:t>
      </w:r>
      <w:r w:rsidRPr="00A61244">
        <w:rPr>
          <w:rFonts w:ascii="Times New Roman" w:hAnsi="Times New Roman" w:cs="Times New Roman"/>
          <w:sz w:val="24"/>
        </w:rPr>
        <w:t xml:space="preserve"> systems thinking, ethical leadership, and governance. Peter Senge’s notion of systems thinking appears most applicable since Zusman</w:t>
      </w:r>
      <w:r w:rsidR="00B12397">
        <w:rPr>
          <w:rFonts w:ascii="Times New Roman" w:hAnsi="Times New Roman" w:cs="Times New Roman"/>
          <w:sz w:val="24"/>
        </w:rPr>
        <w:t>’s</w:t>
      </w:r>
      <w:r w:rsidR="00074BE2">
        <w:rPr>
          <w:rFonts w:ascii="Times New Roman" w:hAnsi="Times New Roman" w:cs="Times New Roman"/>
          <w:sz w:val="24"/>
        </w:rPr>
        <w:t xml:space="preserve"> (2005)</w:t>
      </w:r>
      <w:r w:rsidRPr="00A61244">
        <w:rPr>
          <w:rFonts w:ascii="Times New Roman" w:hAnsi="Times New Roman" w:cs="Times New Roman"/>
          <w:sz w:val="24"/>
        </w:rPr>
        <w:t xml:space="preserve"> analysis demonstrates precisely how </w:t>
      </w:r>
      <w:r w:rsidR="000B3EA2" w:rsidRPr="00A61244">
        <w:rPr>
          <w:rFonts w:ascii="Times New Roman" w:hAnsi="Times New Roman" w:cs="Times New Roman"/>
          <w:sz w:val="24"/>
        </w:rPr>
        <w:t>financial,</w:t>
      </w:r>
      <w:r w:rsidRPr="00A61244">
        <w:rPr>
          <w:rFonts w:ascii="Times New Roman" w:hAnsi="Times New Roman" w:cs="Times New Roman"/>
          <w:sz w:val="24"/>
        </w:rPr>
        <w:t xml:space="preserve"> and policy choices tend to have ripple effects throughout the institutions involved</w:t>
      </w:r>
      <w:r w:rsidR="000B3EA2">
        <w:rPr>
          <w:rFonts w:ascii="Times New Roman" w:hAnsi="Times New Roman" w:cs="Times New Roman"/>
          <w:sz w:val="24"/>
        </w:rPr>
        <w:t xml:space="preserve"> (Grogan, 2013, p. 30)</w:t>
      </w:r>
      <w:r w:rsidRPr="00A61244">
        <w:rPr>
          <w:rFonts w:ascii="Times New Roman" w:hAnsi="Times New Roman" w:cs="Times New Roman"/>
          <w:sz w:val="24"/>
        </w:rPr>
        <w:t xml:space="preserve">. Therefore, educational leaders need to acknowledge these interrelated factors and develop plans that consider both short-term financial needs and long-term institutional goals. </w:t>
      </w:r>
      <w:r w:rsidR="00C1621D">
        <w:rPr>
          <w:rFonts w:ascii="Times New Roman" w:hAnsi="Times New Roman" w:cs="Times New Roman"/>
          <w:sz w:val="24"/>
        </w:rPr>
        <w:t>Additionally, this further aligns with</w:t>
      </w:r>
      <w:r w:rsidR="000B3EA2">
        <w:rPr>
          <w:rFonts w:ascii="Times New Roman" w:hAnsi="Times New Roman" w:cs="Times New Roman"/>
          <w:sz w:val="24"/>
        </w:rPr>
        <w:t xml:space="preserve"> </w:t>
      </w:r>
      <w:r w:rsidR="000B3EA2" w:rsidRPr="000B3EA2">
        <w:rPr>
          <w:rFonts w:ascii="Times New Roman" w:hAnsi="Times New Roman" w:cs="Times New Roman"/>
          <w:sz w:val="24"/>
        </w:rPr>
        <w:t>John W. Gardner</w:t>
      </w:r>
      <w:r w:rsidR="000B3EA2">
        <w:rPr>
          <w:rFonts w:ascii="Times New Roman" w:hAnsi="Times New Roman" w:cs="Times New Roman"/>
          <w:sz w:val="24"/>
        </w:rPr>
        <w:t>’</w:t>
      </w:r>
      <w:r w:rsidR="000B3EA2" w:rsidRPr="00A61244">
        <w:rPr>
          <w:rFonts w:ascii="Times New Roman" w:hAnsi="Times New Roman" w:cs="Times New Roman"/>
          <w:sz w:val="24"/>
        </w:rPr>
        <w:t xml:space="preserve">s </w:t>
      </w:r>
      <w:r w:rsidRPr="00A61244">
        <w:rPr>
          <w:rFonts w:ascii="Times New Roman" w:hAnsi="Times New Roman" w:cs="Times New Roman"/>
          <w:sz w:val="24"/>
        </w:rPr>
        <w:t>differentiation between managers and leaders</w:t>
      </w:r>
      <w:r w:rsidR="00C1621D">
        <w:rPr>
          <w:rFonts w:ascii="Times New Roman" w:hAnsi="Times New Roman" w:cs="Times New Roman"/>
          <w:sz w:val="24"/>
        </w:rPr>
        <w:t xml:space="preserve">, </w:t>
      </w:r>
      <w:r w:rsidRPr="00A61244">
        <w:rPr>
          <w:rFonts w:ascii="Times New Roman" w:hAnsi="Times New Roman" w:cs="Times New Roman"/>
          <w:sz w:val="24"/>
        </w:rPr>
        <w:t xml:space="preserve">and </w:t>
      </w:r>
      <w:r w:rsidR="00C1621D">
        <w:rPr>
          <w:rFonts w:ascii="Times New Roman" w:hAnsi="Times New Roman" w:cs="Times New Roman"/>
          <w:sz w:val="24"/>
        </w:rPr>
        <w:t xml:space="preserve">how </w:t>
      </w:r>
      <w:r w:rsidRPr="00A61244">
        <w:rPr>
          <w:rFonts w:ascii="Times New Roman" w:hAnsi="Times New Roman" w:cs="Times New Roman"/>
          <w:sz w:val="24"/>
        </w:rPr>
        <w:t xml:space="preserve">effective educational leaders </w:t>
      </w:r>
      <w:r w:rsidR="00C1621D">
        <w:rPr>
          <w:rFonts w:ascii="Times New Roman" w:hAnsi="Times New Roman" w:cs="Times New Roman"/>
          <w:sz w:val="24"/>
        </w:rPr>
        <w:t xml:space="preserve">can </w:t>
      </w:r>
      <w:r w:rsidRPr="00A61244">
        <w:rPr>
          <w:rFonts w:ascii="Times New Roman" w:hAnsi="Times New Roman" w:cs="Times New Roman"/>
          <w:sz w:val="24"/>
        </w:rPr>
        <w:t>work beyond routine management responsibilities to ensure the development of a vision for the institution and advocate a sustainable funding model</w:t>
      </w:r>
      <w:r w:rsidR="000B3EA2">
        <w:rPr>
          <w:rFonts w:ascii="Times New Roman" w:hAnsi="Times New Roman" w:cs="Times New Roman"/>
          <w:sz w:val="24"/>
        </w:rPr>
        <w:t xml:space="preserve"> (Grogan, 2013, p. 43)</w:t>
      </w:r>
      <w:r w:rsidRPr="00A61244">
        <w:rPr>
          <w:rFonts w:ascii="Times New Roman" w:hAnsi="Times New Roman" w:cs="Times New Roman"/>
          <w:sz w:val="24"/>
        </w:rPr>
        <w:t>.</w:t>
      </w:r>
    </w:p>
    <w:p w14:paraId="45273935" w14:textId="1170A7DF" w:rsidR="00064E8D" w:rsidRDefault="00C1621D" w:rsidP="00B1435C">
      <w:pPr>
        <w:spacing w:line="480" w:lineRule="auto"/>
        <w:ind w:firstLine="720"/>
        <w:rPr>
          <w:rFonts w:ascii="Times New Roman" w:hAnsi="Times New Roman" w:cs="Times New Roman"/>
          <w:sz w:val="24"/>
        </w:rPr>
      </w:pPr>
      <w:r w:rsidRPr="00C1621D">
        <w:rPr>
          <w:rFonts w:ascii="Times New Roman" w:hAnsi="Times New Roman" w:cs="Times New Roman"/>
          <w:sz w:val="24"/>
        </w:rPr>
        <w:t>Similarly, Jerome T Murphy</w:t>
      </w:r>
      <w:r>
        <w:rPr>
          <w:rFonts w:ascii="Times New Roman" w:hAnsi="Times New Roman" w:cs="Times New Roman"/>
          <w:sz w:val="24"/>
        </w:rPr>
        <w:t>’s</w:t>
      </w:r>
      <w:r w:rsidRPr="00C1621D">
        <w:rPr>
          <w:rFonts w:ascii="Times New Roman" w:hAnsi="Times New Roman" w:cs="Times New Roman"/>
          <w:sz w:val="24"/>
        </w:rPr>
        <w:t xml:space="preserve"> perspective on handling financial problems and governance issues fits with Zusman</w:t>
      </w:r>
      <w:r w:rsidR="00B12397">
        <w:rPr>
          <w:rFonts w:ascii="Times New Roman" w:hAnsi="Times New Roman" w:cs="Times New Roman"/>
          <w:sz w:val="24"/>
        </w:rPr>
        <w:t>’s</w:t>
      </w:r>
      <w:r w:rsidRPr="00C1621D">
        <w:rPr>
          <w:rFonts w:ascii="Times New Roman" w:hAnsi="Times New Roman" w:cs="Times New Roman"/>
          <w:sz w:val="24"/>
        </w:rPr>
        <w:t xml:space="preserve"> (2005)</w:t>
      </w:r>
      <w:r w:rsidR="00064E8D">
        <w:rPr>
          <w:rFonts w:ascii="Times New Roman" w:hAnsi="Times New Roman" w:cs="Times New Roman"/>
          <w:sz w:val="24"/>
        </w:rPr>
        <w:t xml:space="preserve"> argument that higher education</w:t>
      </w:r>
      <w:r w:rsidRPr="00C1621D">
        <w:rPr>
          <w:rFonts w:ascii="Times New Roman" w:hAnsi="Times New Roman" w:cs="Times New Roman"/>
          <w:sz w:val="24"/>
        </w:rPr>
        <w:t xml:space="preserve"> leaders need to make tough choices when things change</w:t>
      </w:r>
      <w:r w:rsidR="00064E8D">
        <w:rPr>
          <w:rFonts w:ascii="Times New Roman" w:hAnsi="Times New Roman" w:cs="Times New Roman"/>
          <w:sz w:val="24"/>
        </w:rPr>
        <w:t xml:space="preserve">. </w:t>
      </w:r>
      <w:r w:rsidR="00064E8D" w:rsidRPr="00C1621D">
        <w:rPr>
          <w:rFonts w:ascii="Times New Roman" w:hAnsi="Times New Roman" w:cs="Times New Roman"/>
          <w:sz w:val="24"/>
        </w:rPr>
        <w:t>Jerome T Murphy</w:t>
      </w:r>
      <w:r w:rsidR="00064E8D">
        <w:rPr>
          <w:rFonts w:ascii="Times New Roman" w:hAnsi="Times New Roman" w:cs="Times New Roman"/>
          <w:sz w:val="24"/>
        </w:rPr>
        <w:t>’s</w:t>
      </w:r>
      <w:r w:rsidRPr="00C1621D">
        <w:rPr>
          <w:rFonts w:ascii="Times New Roman" w:hAnsi="Times New Roman" w:cs="Times New Roman"/>
          <w:sz w:val="24"/>
        </w:rPr>
        <w:t xml:space="preserve"> focus on flexibility, making decisions with others, and needing leaders to trust people and listen strengthens the point that school leaders must work with teachers, staff, and students</w:t>
      </w:r>
      <w:r w:rsidR="00064E8D">
        <w:rPr>
          <w:rFonts w:ascii="Times New Roman" w:hAnsi="Times New Roman" w:cs="Times New Roman"/>
          <w:sz w:val="24"/>
        </w:rPr>
        <w:t xml:space="preserve"> (Grogan, 2013, pp. 56-61)</w:t>
      </w:r>
      <w:r w:rsidRPr="00C1621D">
        <w:rPr>
          <w:rFonts w:ascii="Times New Roman" w:hAnsi="Times New Roman" w:cs="Times New Roman"/>
          <w:sz w:val="24"/>
        </w:rPr>
        <w:t>. As public places go into more privatization and have more money freedom, Jerome T Murphy's idea of stopping strict control and changing to flexibility is especially right when schools face sudden funds from different sources and the new needs of workers</w:t>
      </w:r>
      <w:r w:rsidR="00064E8D">
        <w:rPr>
          <w:rFonts w:ascii="Times New Roman" w:hAnsi="Times New Roman" w:cs="Times New Roman"/>
          <w:sz w:val="24"/>
        </w:rPr>
        <w:t xml:space="preserve"> (</w:t>
      </w:r>
      <w:r w:rsidR="00064E8D" w:rsidRPr="00C1621D">
        <w:rPr>
          <w:rFonts w:ascii="Times New Roman" w:hAnsi="Times New Roman" w:cs="Times New Roman"/>
          <w:sz w:val="24"/>
        </w:rPr>
        <w:t>Zusman</w:t>
      </w:r>
      <w:r w:rsidR="00064E8D">
        <w:rPr>
          <w:rFonts w:ascii="Times New Roman" w:hAnsi="Times New Roman" w:cs="Times New Roman"/>
          <w:sz w:val="24"/>
        </w:rPr>
        <w:t xml:space="preserve">, </w:t>
      </w:r>
      <w:r w:rsidR="00064E8D" w:rsidRPr="00C1621D">
        <w:rPr>
          <w:rFonts w:ascii="Times New Roman" w:hAnsi="Times New Roman" w:cs="Times New Roman"/>
          <w:sz w:val="24"/>
        </w:rPr>
        <w:t>2005</w:t>
      </w:r>
      <w:r w:rsidR="00064E8D">
        <w:rPr>
          <w:rFonts w:ascii="Times New Roman" w:hAnsi="Times New Roman" w:cs="Times New Roman"/>
          <w:sz w:val="24"/>
        </w:rPr>
        <w:t>; Grogan, 2013)</w:t>
      </w:r>
      <w:r w:rsidRPr="00C1621D">
        <w:rPr>
          <w:rFonts w:ascii="Times New Roman" w:hAnsi="Times New Roman" w:cs="Times New Roman"/>
          <w:sz w:val="24"/>
        </w:rPr>
        <w:t>.</w:t>
      </w:r>
      <w:r w:rsidR="00064E8D">
        <w:rPr>
          <w:rFonts w:ascii="Times New Roman" w:hAnsi="Times New Roman" w:cs="Times New Roman"/>
          <w:sz w:val="24"/>
        </w:rPr>
        <w:t xml:space="preserve"> </w:t>
      </w:r>
      <w:r w:rsidRPr="00C1621D">
        <w:rPr>
          <w:rFonts w:ascii="Times New Roman" w:hAnsi="Times New Roman" w:cs="Times New Roman"/>
          <w:sz w:val="24"/>
        </w:rPr>
        <w:lastRenderedPageBreak/>
        <w:t>Keeping faith and joining with what a school stands for needs leaders to make clear choices that include many kinds of people.</w:t>
      </w:r>
    </w:p>
    <w:p w14:paraId="644B61DE" w14:textId="4D4402AB" w:rsidR="00C16DC2" w:rsidRPr="00C16DC2" w:rsidRDefault="00A61244" w:rsidP="00B1435C">
      <w:pPr>
        <w:spacing w:line="480" w:lineRule="auto"/>
        <w:ind w:firstLine="720"/>
        <w:rPr>
          <w:rFonts w:ascii="Times New Roman" w:hAnsi="Times New Roman" w:cs="Times New Roman"/>
          <w:sz w:val="24"/>
        </w:rPr>
      </w:pPr>
      <w:r w:rsidRPr="00A61244">
        <w:rPr>
          <w:rFonts w:ascii="Times New Roman" w:hAnsi="Times New Roman" w:cs="Times New Roman"/>
          <w:sz w:val="24"/>
        </w:rPr>
        <w:t xml:space="preserve">Furthermore, the ethical dimensions of leadership discussed by Megan Tschannen-Moran and Robert Starratt have great relevance in formulating issues regarding </w:t>
      </w:r>
      <w:r w:rsidR="00022C21">
        <w:rPr>
          <w:rFonts w:ascii="Times New Roman" w:hAnsi="Times New Roman" w:cs="Times New Roman"/>
          <w:sz w:val="24"/>
        </w:rPr>
        <w:t>trust</w:t>
      </w:r>
      <w:r w:rsidRPr="00A61244">
        <w:rPr>
          <w:rFonts w:ascii="Times New Roman" w:hAnsi="Times New Roman" w:cs="Times New Roman"/>
          <w:sz w:val="24"/>
        </w:rPr>
        <w:t xml:space="preserve"> and equity</w:t>
      </w:r>
      <w:r w:rsidR="00022C21">
        <w:rPr>
          <w:rFonts w:ascii="Times New Roman" w:hAnsi="Times New Roman" w:cs="Times New Roman"/>
          <w:sz w:val="24"/>
        </w:rPr>
        <w:t xml:space="preserve"> (Grogan, 2013, pp. 68, 84)</w:t>
      </w:r>
      <w:r w:rsidRPr="00A61244">
        <w:rPr>
          <w:rFonts w:ascii="Times New Roman" w:hAnsi="Times New Roman" w:cs="Times New Roman"/>
          <w:sz w:val="24"/>
        </w:rPr>
        <w:t>. According to Zusman</w:t>
      </w:r>
      <w:r>
        <w:rPr>
          <w:rFonts w:ascii="Times New Roman" w:hAnsi="Times New Roman" w:cs="Times New Roman"/>
          <w:sz w:val="24"/>
        </w:rPr>
        <w:t xml:space="preserve"> (2005)</w:t>
      </w:r>
      <w:r w:rsidRPr="00A61244">
        <w:rPr>
          <w:rFonts w:ascii="Times New Roman" w:hAnsi="Times New Roman" w:cs="Times New Roman"/>
          <w:sz w:val="24"/>
        </w:rPr>
        <w:t xml:space="preserve">, financial constraints provoke decisions among institutions that often adversely affect accessibility or the stability of faculty members. This calls for leaders who will earn trust in their institutions and wider communities by ensuring that financial and governance decisions reflect the values that higher education is supposed to promote. The ISLLC </w:t>
      </w:r>
      <w:r w:rsidR="00BD5B94">
        <w:rPr>
          <w:rFonts w:ascii="Times New Roman" w:hAnsi="Times New Roman" w:cs="Times New Roman"/>
          <w:sz w:val="24"/>
        </w:rPr>
        <w:t xml:space="preserve">2008 </w:t>
      </w:r>
      <w:r w:rsidRPr="00A61244">
        <w:rPr>
          <w:rFonts w:ascii="Times New Roman" w:hAnsi="Times New Roman" w:cs="Times New Roman"/>
          <w:sz w:val="24"/>
        </w:rPr>
        <w:t>policy standards for leadership give greater magnitude to this role of a leader in engaging in policy advocacy and strategic planning, which once again reiterates that educational leadership is beyond campus-based administration but involves making systemic changes</w:t>
      </w:r>
      <w:r w:rsidR="00BD5B94">
        <w:rPr>
          <w:rFonts w:ascii="Times New Roman" w:hAnsi="Times New Roman" w:cs="Times New Roman"/>
          <w:sz w:val="24"/>
        </w:rPr>
        <w:t xml:space="preserve"> (Grogan, 2013, p.104)</w:t>
      </w:r>
      <w:r w:rsidR="00C16DC2" w:rsidRPr="00C16DC2">
        <w:rPr>
          <w:rFonts w:ascii="Times New Roman" w:hAnsi="Times New Roman" w:cs="Times New Roman"/>
          <w:sz w:val="24"/>
        </w:rPr>
        <w:t>.</w:t>
      </w:r>
    </w:p>
    <w:p w14:paraId="3AF67BDB" w14:textId="77777777" w:rsidR="00C16DC2" w:rsidRPr="00C16DC2" w:rsidRDefault="00C16DC2" w:rsidP="00B1435C">
      <w:pPr>
        <w:pStyle w:val="Heading2"/>
      </w:pPr>
      <w:r w:rsidRPr="00C16DC2">
        <w:t>Article Critique</w:t>
      </w:r>
    </w:p>
    <w:p w14:paraId="379B82DF" w14:textId="263E5A4C" w:rsidR="00ED1FB7" w:rsidRDefault="00ED1FB7" w:rsidP="00B1435C">
      <w:pPr>
        <w:spacing w:line="480" w:lineRule="auto"/>
        <w:ind w:firstLine="720"/>
        <w:rPr>
          <w:rFonts w:ascii="Times New Roman" w:hAnsi="Times New Roman" w:cs="Times New Roman"/>
          <w:sz w:val="24"/>
        </w:rPr>
      </w:pPr>
      <w:r w:rsidRPr="00ED1FB7">
        <w:rPr>
          <w:rFonts w:ascii="Times New Roman" w:hAnsi="Times New Roman" w:cs="Times New Roman"/>
          <w:sz w:val="24"/>
        </w:rPr>
        <w:t>This article is well</w:t>
      </w:r>
      <w:r w:rsidR="00B12397">
        <w:rPr>
          <w:rFonts w:ascii="Times New Roman" w:hAnsi="Times New Roman" w:cs="Times New Roman"/>
          <w:sz w:val="24"/>
        </w:rPr>
        <w:t>-</w:t>
      </w:r>
      <w:r w:rsidRPr="00ED1FB7">
        <w:rPr>
          <w:rFonts w:ascii="Times New Roman" w:hAnsi="Times New Roman" w:cs="Times New Roman"/>
          <w:sz w:val="24"/>
        </w:rPr>
        <w:t>researched and gives a deep analysis of the financial and structural problems that face higher education. Its great strength is in the way it brings together historical trends and debates in policy, giving good insight into how the institutions over time adapted to the constraints they faced in funding</w:t>
      </w:r>
      <w:r w:rsidR="00CE74C3">
        <w:rPr>
          <w:rFonts w:ascii="Times New Roman" w:hAnsi="Times New Roman" w:cs="Times New Roman"/>
          <w:sz w:val="24"/>
        </w:rPr>
        <w:t xml:space="preserve"> (</w:t>
      </w:r>
      <w:r w:rsidR="00CE74C3" w:rsidRPr="00C1621D">
        <w:rPr>
          <w:rFonts w:ascii="Times New Roman" w:hAnsi="Times New Roman" w:cs="Times New Roman"/>
          <w:sz w:val="24"/>
        </w:rPr>
        <w:t>Zusman</w:t>
      </w:r>
      <w:r w:rsidR="00CE74C3">
        <w:rPr>
          <w:rFonts w:ascii="Times New Roman" w:hAnsi="Times New Roman" w:cs="Times New Roman"/>
          <w:sz w:val="24"/>
        </w:rPr>
        <w:t xml:space="preserve">, </w:t>
      </w:r>
      <w:r w:rsidR="00CE74C3" w:rsidRPr="00C1621D">
        <w:rPr>
          <w:rFonts w:ascii="Times New Roman" w:hAnsi="Times New Roman" w:cs="Times New Roman"/>
          <w:sz w:val="24"/>
        </w:rPr>
        <w:t>2005</w:t>
      </w:r>
      <w:r w:rsidR="00CE74C3">
        <w:rPr>
          <w:rFonts w:ascii="Times New Roman" w:hAnsi="Times New Roman" w:cs="Times New Roman"/>
          <w:sz w:val="24"/>
        </w:rPr>
        <w:t>)</w:t>
      </w:r>
      <w:r w:rsidRPr="00ED1FB7">
        <w:rPr>
          <w:rFonts w:ascii="Times New Roman" w:hAnsi="Times New Roman" w:cs="Times New Roman"/>
          <w:sz w:val="24"/>
        </w:rPr>
        <w:t>. The article uses empirical data, which helps to make a strong case for the assertion that fundamentally higher education is changing</w:t>
      </w:r>
      <w:r w:rsidR="00CE74C3">
        <w:rPr>
          <w:rFonts w:ascii="Times New Roman" w:hAnsi="Times New Roman" w:cs="Times New Roman"/>
          <w:sz w:val="24"/>
        </w:rPr>
        <w:t xml:space="preserve"> (</w:t>
      </w:r>
      <w:r w:rsidR="00CE74C3" w:rsidRPr="00C1621D">
        <w:rPr>
          <w:rFonts w:ascii="Times New Roman" w:hAnsi="Times New Roman" w:cs="Times New Roman"/>
          <w:sz w:val="24"/>
        </w:rPr>
        <w:t>Zusman</w:t>
      </w:r>
      <w:r w:rsidR="00CE74C3">
        <w:rPr>
          <w:rFonts w:ascii="Times New Roman" w:hAnsi="Times New Roman" w:cs="Times New Roman"/>
          <w:sz w:val="24"/>
        </w:rPr>
        <w:t xml:space="preserve">, </w:t>
      </w:r>
      <w:r w:rsidR="00CE74C3" w:rsidRPr="00C1621D">
        <w:rPr>
          <w:rFonts w:ascii="Times New Roman" w:hAnsi="Times New Roman" w:cs="Times New Roman"/>
          <w:sz w:val="24"/>
        </w:rPr>
        <w:t>2005</w:t>
      </w:r>
      <w:r w:rsidR="00CE74C3">
        <w:rPr>
          <w:rFonts w:ascii="Times New Roman" w:hAnsi="Times New Roman" w:cs="Times New Roman"/>
          <w:sz w:val="24"/>
        </w:rPr>
        <w:t>)</w:t>
      </w:r>
      <w:r w:rsidRPr="00ED1FB7">
        <w:rPr>
          <w:rFonts w:ascii="Times New Roman" w:hAnsi="Times New Roman" w:cs="Times New Roman"/>
          <w:sz w:val="24"/>
        </w:rPr>
        <w:t>. This reliance on secondary sources constrains the ability of the article to capture the nuances of institutional decision-making and leadership responses to these challenges. Qualitative research, such as interviews with leaders at various institutions or case studies examining specific universities as they successfully maneuver through financial restraints, would help deepen this analysis.</w:t>
      </w:r>
    </w:p>
    <w:p w14:paraId="455D5E17" w14:textId="77777777" w:rsidR="00ED1FB7" w:rsidRDefault="00ED1FB7" w:rsidP="00B1435C">
      <w:pPr>
        <w:spacing w:line="480" w:lineRule="auto"/>
        <w:ind w:firstLine="720"/>
        <w:rPr>
          <w:rFonts w:ascii="Times New Roman" w:hAnsi="Times New Roman" w:cs="Times New Roman"/>
          <w:sz w:val="24"/>
        </w:rPr>
      </w:pPr>
      <w:r w:rsidRPr="00ED1FB7">
        <w:rPr>
          <w:rFonts w:ascii="Times New Roman" w:hAnsi="Times New Roman" w:cs="Times New Roman"/>
          <w:sz w:val="24"/>
        </w:rPr>
        <w:lastRenderedPageBreak/>
        <w:t>Additionally, while the article does a good job of pointing out flaws in the system, it lacks many ideas on how to fix these problems. Zusman (2005) mentions big issues like privatization, higher tuition, and struggles with governance but doesn't say how schools can deal with these issues in a lasting way. A better look at new ways to fund education, changes in rules, or leadership plans might have given more useful tips for teachers and leaders. Talking more about what works well in schools that have handled these tough times or getting views from faculty and staff could have made the talk stronger and helped with real-life choices.</w:t>
      </w:r>
    </w:p>
    <w:p w14:paraId="692CE323" w14:textId="6A23B2DE" w:rsidR="008971CC" w:rsidRDefault="0090301F" w:rsidP="0090301F">
      <w:pPr>
        <w:spacing w:line="480" w:lineRule="auto"/>
        <w:ind w:firstLine="720"/>
        <w:rPr>
          <w:rFonts w:ascii="Times New Roman" w:hAnsi="Times New Roman" w:cs="Times New Roman"/>
          <w:sz w:val="24"/>
        </w:rPr>
      </w:pPr>
      <w:r w:rsidRPr="0090301F">
        <w:rPr>
          <w:rFonts w:ascii="Times New Roman" w:hAnsi="Times New Roman" w:cs="Times New Roman"/>
          <w:sz w:val="24"/>
        </w:rPr>
        <w:t xml:space="preserve">By connecting findings from Zusman (2005) to basic concepts of leadership gathered from </w:t>
      </w:r>
      <w:r w:rsidR="004F59CD">
        <w:rPr>
          <w:rFonts w:ascii="Times New Roman" w:hAnsi="Times New Roman" w:cs="Times New Roman"/>
          <w:sz w:val="24"/>
        </w:rPr>
        <w:t>Grogan (2013)</w:t>
      </w:r>
      <w:r w:rsidRPr="0090301F">
        <w:rPr>
          <w:rFonts w:ascii="Times New Roman" w:hAnsi="Times New Roman" w:cs="Times New Roman"/>
          <w:sz w:val="24"/>
        </w:rPr>
        <w:t>, it can be greatly emphasized that overcoming such challenges needs dynamic and ethically responsible leadership. The leaders should, therefore, think in terms of systems, support policies that are fair</w:t>
      </w:r>
      <w:r w:rsidR="00FB7816">
        <w:rPr>
          <w:rFonts w:ascii="Times New Roman" w:hAnsi="Times New Roman" w:cs="Times New Roman"/>
          <w:sz w:val="24"/>
        </w:rPr>
        <w:t>,</w:t>
      </w:r>
      <w:r w:rsidRPr="0090301F">
        <w:rPr>
          <w:rFonts w:ascii="Times New Roman" w:hAnsi="Times New Roman" w:cs="Times New Roman"/>
          <w:sz w:val="24"/>
        </w:rPr>
        <w:t xml:space="preserve"> and create strategies that would harmonize financial profitability with </w:t>
      </w:r>
      <w:r w:rsidR="00FB7816">
        <w:rPr>
          <w:rFonts w:ascii="Times New Roman" w:hAnsi="Times New Roman" w:cs="Times New Roman"/>
          <w:sz w:val="24"/>
        </w:rPr>
        <w:t xml:space="preserve">the </w:t>
      </w:r>
      <w:r w:rsidRPr="0090301F">
        <w:rPr>
          <w:rFonts w:ascii="Times New Roman" w:hAnsi="Times New Roman" w:cs="Times New Roman"/>
          <w:sz w:val="24"/>
        </w:rPr>
        <w:t>sustenance of the core mission of higher education. This article serves as an excellent tool for gaining insight into the pressures that transform higher education today as well as underlining how important it is to have visionary leadership that could steer the institution away from these complex challenges.</w:t>
      </w:r>
    </w:p>
    <w:p w14:paraId="29396D91" w14:textId="1B2D153E" w:rsidR="00393912" w:rsidRDefault="00393912">
      <w:pPr>
        <w:rPr>
          <w:rFonts w:ascii="Times New Roman" w:hAnsi="Times New Roman" w:cs="Times New Roman"/>
          <w:sz w:val="24"/>
        </w:rPr>
      </w:pPr>
      <w:r>
        <w:rPr>
          <w:rFonts w:ascii="Times New Roman" w:hAnsi="Times New Roman" w:cs="Times New Roman"/>
          <w:sz w:val="24"/>
        </w:rPr>
        <w:br w:type="page"/>
      </w:r>
    </w:p>
    <w:p w14:paraId="61E52AE4" w14:textId="7E06E8CB" w:rsidR="00393912" w:rsidRPr="00393912" w:rsidRDefault="00393912" w:rsidP="00393912">
      <w:pPr>
        <w:spacing w:line="480" w:lineRule="auto"/>
        <w:jc w:val="center"/>
        <w:rPr>
          <w:rFonts w:ascii="Times New Roman" w:hAnsi="Times New Roman" w:cs="Times New Roman"/>
          <w:sz w:val="24"/>
          <w:szCs w:val="24"/>
        </w:rPr>
      </w:pPr>
      <w:r>
        <w:rPr>
          <w:rFonts w:ascii="Times New Roman" w:hAnsi="Times New Roman" w:cs="Times New Roman"/>
          <w:sz w:val="24"/>
        </w:rPr>
        <w:lastRenderedPageBreak/>
        <w:t>References</w:t>
      </w:r>
    </w:p>
    <w:p w14:paraId="4BC89D94" w14:textId="77777777" w:rsidR="00393912" w:rsidRPr="00393912" w:rsidRDefault="00393912" w:rsidP="00393912">
      <w:pPr>
        <w:rPr>
          <w:rFonts w:ascii="Times New Roman" w:hAnsi="Times New Roman" w:cs="Times New Roman"/>
          <w:sz w:val="24"/>
          <w:szCs w:val="24"/>
        </w:rPr>
      </w:pPr>
      <w:r w:rsidRPr="00393912">
        <w:rPr>
          <w:rFonts w:ascii="Times New Roman" w:hAnsi="Times New Roman" w:cs="Times New Roman"/>
          <w:sz w:val="24"/>
          <w:szCs w:val="24"/>
        </w:rPr>
        <w:t>Grogan, M (Ed.). (2013). </w:t>
      </w:r>
      <w:r w:rsidRPr="00393912">
        <w:rPr>
          <w:rFonts w:ascii="Times New Roman" w:hAnsi="Times New Roman" w:cs="Times New Roman"/>
          <w:i/>
          <w:iCs/>
          <w:sz w:val="24"/>
          <w:szCs w:val="24"/>
        </w:rPr>
        <w:t>The Jossey-Bass reader on educational leadership</w:t>
      </w:r>
      <w:r w:rsidRPr="00393912">
        <w:rPr>
          <w:rFonts w:ascii="Times New Roman" w:hAnsi="Times New Roman" w:cs="Times New Roman"/>
          <w:sz w:val="24"/>
          <w:szCs w:val="24"/>
        </w:rPr>
        <w:t>. Jossey-Bass.</w:t>
      </w:r>
    </w:p>
    <w:p w14:paraId="3FE0A390" w14:textId="2B51B73D" w:rsidR="00393912" w:rsidRPr="00393912" w:rsidRDefault="00393912" w:rsidP="00FD5AA5">
      <w:pPr>
        <w:ind w:firstLine="720"/>
        <w:rPr>
          <w:rFonts w:ascii="Times New Roman" w:hAnsi="Times New Roman" w:cs="Times New Roman"/>
          <w:sz w:val="24"/>
          <w:szCs w:val="24"/>
        </w:rPr>
      </w:pPr>
      <w:r w:rsidRPr="00393912">
        <w:rPr>
          <w:rFonts w:ascii="Times New Roman" w:hAnsi="Times New Roman" w:cs="Times New Roman"/>
          <w:sz w:val="24"/>
          <w:szCs w:val="24"/>
        </w:rPr>
        <w:t>American Psychological Association. (2020).</w:t>
      </w:r>
    </w:p>
    <w:p w14:paraId="43CA271A" w14:textId="2A9C0E63" w:rsidR="00393912" w:rsidRPr="00393912" w:rsidRDefault="00393912" w:rsidP="00393912">
      <w:pPr>
        <w:rPr>
          <w:rFonts w:ascii="Times New Roman" w:hAnsi="Times New Roman" w:cs="Times New Roman"/>
          <w:sz w:val="24"/>
          <w:szCs w:val="24"/>
        </w:rPr>
      </w:pPr>
      <w:r w:rsidRPr="00393912">
        <w:rPr>
          <w:rFonts w:ascii="Times New Roman" w:hAnsi="Times New Roman" w:cs="Times New Roman"/>
          <w:sz w:val="24"/>
          <w:szCs w:val="24"/>
        </w:rPr>
        <w:t xml:space="preserve">Zusman, Ami (2005). </w:t>
      </w:r>
      <w:r w:rsidRPr="00B4523E">
        <w:rPr>
          <w:rFonts w:ascii="Times New Roman" w:hAnsi="Times New Roman" w:cs="Times New Roman"/>
          <w:i/>
          <w:iCs/>
          <w:sz w:val="24"/>
          <w:szCs w:val="24"/>
        </w:rPr>
        <w:t>Challenges Facing Higher Education in the Twenty-First Century.</w:t>
      </w:r>
      <w:r w:rsidRPr="00393912">
        <w:rPr>
          <w:rFonts w:ascii="Times New Roman" w:hAnsi="Times New Roman" w:cs="Times New Roman"/>
          <w:sz w:val="24"/>
          <w:szCs w:val="24"/>
        </w:rPr>
        <w:t xml:space="preserve"> </w:t>
      </w:r>
    </w:p>
    <w:p w14:paraId="348E1970" w14:textId="4A72A11F" w:rsidR="00393912" w:rsidRPr="00393912" w:rsidRDefault="00393912" w:rsidP="00393912">
      <w:pPr>
        <w:ind w:left="720"/>
        <w:rPr>
          <w:rFonts w:ascii="Times New Roman" w:hAnsi="Times New Roman" w:cs="Times New Roman"/>
          <w:sz w:val="24"/>
          <w:szCs w:val="24"/>
        </w:rPr>
      </w:pPr>
      <w:r w:rsidRPr="00393912">
        <w:rPr>
          <w:rFonts w:ascii="Times New Roman" w:hAnsi="Times New Roman" w:cs="Times New Roman"/>
          <w:sz w:val="24"/>
          <w:szCs w:val="24"/>
        </w:rPr>
        <w:t xml:space="preserve">Retrieved on February 22, 2025, from </w:t>
      </w:r>
      <w:hyperlink r:id="rId7" w:history="1">
        <w:r w:rsidRPr="00393912">
          <w:rPr>
            <w:rStyle w:val="Hyperlink"/>
            <w:rFonts w:ascii="Times New Roman" w:hAnsi="Times New Roman" w:cs="Times New Roman"/>
            <w:sz w:val="24"/>
            <w:szCs w:val="24"/>
          </w:rPr>
          <w:t>http://www.educationanddemocracy.org/Resources/Zusman.pdf</w:t>
        </w:r>
      </w:hyperlink>
    </w:p>
    <w:sectPr w:rsidR="00393912" w:rsidRPr="00393912" w:rsidSect="00547A20">
      <w:headerReference w:type="even" r:id="rId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E2389" w14:textId="77777777" w:rsidR="00E05ABA" w:rsidRDefault="00E05ABA" w:rsidP="003E6875">
      <w:pPr>
        <w:spacing w:after="0" w:line="240" w:lineRule="auto"/>
      </w:pPr>
      <w:r>
        <w:separator/>
      </w:r>
    </w:p>
  </w:endnote>
  <w:endnote w:type="continuationSeparator" w:id="0">
    <w:p w14:paraId="5747CA28" w14:textId="77777777" w:rsidR="00E05ABA" w:rsidRDefault="00E05ABA" w:rsidP="003E68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BC8DC9" w14:textId="77777777" w:rsidR="00E05ABA" w:rsidRDefault="00E05ABA" w:rsidP="003E6875">
      <w:pPr>
        <w:spacing w:after="0" w:line="240" w:lineRule="auto"/>
      </w:pPr>
      <w:r>
        <w:separator/>
      </w:r>
    </w:p>
  </w:footnote>
  <w:footnote w:type="continuationSeparator" w:id="0">
    <w:p w14:paraId="3952B8D9" w14:textId="77777777" w:rsidR="00E05ABA" w:rsidRDefault="00E05ABA" w:rsidP="003E68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64670226"/>
      <w:docPartObj>
        <w:docPartGallery w:val="Page Numbers (Top of Page)"/>
        <w:docPartUnique/>
      </w:docPartObj>
    </w:sdtPr>
    <w:sdtEndPr>
      <w:rPr>
        <w:rStyle w:val="PageNumber"/>
      </w:rPr>
    </w:sdtEndPr>
    <w:sdtContent>
      <w:p w14:paraId="170E3220" w14:textId="77777777" w:rsidR="00D228AA" w:rsidRDefault="00D228AA" w:rsidP="0011467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A5BC6F" w14:textId="77777777" w:rsidR="00D228AA" w:rsidRDefault="00D228AA" w:rsidP="00D228A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86662605"/>
      <w:docPartObj>
        <w:docPartGallery w:val="Page Numbers (Top of Page)"/>
        <w:docPartUnique/>
      </w:docPartObj>
    </w:sdtPr>
    <w:sdtEndPr>
      <w:rPr>
        <w:rStyle w:val="PageNumber"/>
      </w:rPr>
    </w:sdtEndPr>
    <w:sdtContent>
      <w:p w14:paraId="3B1B3C14" w14:textId="77777777" w:rsidR="00D228AA" w:rsidRDefault="00D228AA" w:rsidP="0011467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E01F3">
          <w:rPr>
            <w:rStyle w:val="PageNumber"/>
            <w:noProof/>
          </w:rPr>
          <w:t>2</w:t>
        </w:r>
        <w:r>
          <w:rPr>
            <w:rStyle w:val="PageNumber"/>
          </w:rPr>
          <w:fldChar w:fldCharType="end"/>
        </w:r>
      </w:p>
    </w:sdtContent>
  </w:sdt>
  <w:p w14:paraId="1EDCAD80" w14:textId="77CDE5B0" w:rsidR="00D228AA" w:rsidRDefault="00C57A37" w:rsidP="00D228AA">
    <w:pPr>
      <w:pStyle w:val="Header"/>
      <w:ind w:right="360"/>
    </w:pPr>
    <w:r w:rsidRPr="00C57A37">
      <w:t>SCHOLARLY ARTICLE REVIEW</w:t>
    </w:r>
    <w:r w:rsidR="00D228AA">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274279"/>
      <w:docPartObj>
        <w:docPartGallery w:val="Page Numbers (Top of Page)"/>
        <w:docPartUnique/>
      </w:docPartObj>
    </w:sdtPr>
    <w:sdtEndPr>
      <w:rPr>
        <w:rStyle w:val="PageNumber"/>
      </w:rPr>
    </w:sdtEndPr>
    <w:sdtContent>
      <w:p w14:paraId="6BEA71D3" w14:textId="77777777" w:rsidR="00547A20" w:rsidRDefault="00547A20" w:rsidP="0011467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E01F3">
          <w:rPr>
            <w:rStyle w:val="PageNumber"/>
            <w:noProof/>
          </w:rPr>
          <w:t>1</w:t>
        </w:r>
        <w:r>
          <w:rPr>
            <w:rStyle w:val="PageNumber"/>
          </w:rPr>
          <w:fldChar w:fldCharType="end"/>
        </w:r>
      </w:p>
    </w:sdtContent>
  </w:sdt>
  <w:p w14:paraId="1C1DA3D7" w14:textId="7B6CE117" w:rsidR="00547A20" w:rsidRDefault="00377691" w:rsidP="00547A20">
    <w:pPr>
      <w:pStyle w:val="Header"/>
      <w:ind w:right="360"/>
    </w:pPr>
    <w:r>
      <w:t xml:space="preserve">Running head: </w:t>
    </w:r>
    <w:r w:rsidR="00AE7A35">
      <w:t>SCHOLARLY AR</w:t>
    </w:r>
    <w:r w:rsidR="00C57A37">
      <w:t>TICLE REVIEW</w:t>
    </w:r>
    <w:r w:rsidR="0022291C">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E2MjI1MLMwMzQwtDRR0lEKTi0uzszPAymwqAUAuq1T2iwAAAA="/>
  </w:docVars>
  <w:rsids>
    <w:rsidRoot w:val="003553AC"/>
    <w:rsid w:val="00016512"/>
    <w:rsid w:val="00017AC3"/>
    <w:rsid w:val="00022C21"/>
    <w:rsid w:val="00037479"/>
    <w:rsid w:val="00053375"/>
    <w:rsid w:val="00064E8D"/>
    <w:rsid w:val="00072DD5"/>
    <w:rsid w:val="00074BE2"/>
    <w:rsid w:val="000A6CA5"/>
    <w:rsid w:val="000B3EA2"/>
    <w:rsid w:val="000E342C"/>
    <w:rsid w:val="000F2248"/>
    <w:rsid w:val="00110CD4"/>
    <w:rsid w:val="0011665C"/>
    <w:rsid w:val="00130202"/>
    <w:rsid w:val="00154607"/>
    <w:rsid w:val="001762E6"/>
    <w:rsid w:val="00182346"/>
    <w:rsid w:val="001B25F1"/>
    <w:rsid w:val="001B3506"/>
    <w:rsid w:val="001C433E"/>
    <w:rsid w:val="001F17E2"/>
    <w:rsid w:val="002122C9"/>
    <w:rsid w:val="0022291C"/>
    <w:rsid w:val="0024492D"/>
    <w:rsid w:val="0025406F"/>
    <w:rsid w:val="00295CEF"/>
    <w:rsid w:val="002B2E66"/>
    <w:rsid w:val="002E2F22"/>
    <w:rsid w:val="002E3A77"/>
    <w:rsid w:val="003011F4"/>
    <w:rsid w:val="003146D3"/>
    <w:rsid w:val="00320DB9"/>
    <w:rsid w:val="003227C5"/>
    <w:rsid w:val="00325B46"/>
    <w:rsid w:val="00353092"/>
    <w:rsid w:val="003553AC"/>
    <w:rsid w:val="0036721A"/>
    <w:rsid w:val="00377691"/>
    <w:rsid w:val="00383B19"/>
    <w:rsid w:val="00393912"/>
    <w:rsid w:val="00395DC7"/>
    <w:rsid w:val="003A0C0B"/>
    <w:rsid w:val="003A6440"/>
    <w:rsid w:val="003E21EE"/>
    <w:rsid w:val="003E6875"/>
    <w:rsid w:val="003F085A"/>
    <w:rsid w:val="00442713"/>
    <w:rsid w:val="004462C3"/>
    <w:rsid w:val="00475E64"/>
    <w:rsid w:val="0048703B"/>
    <w:rsid w:val="004A6F0F"/>
    <w:rsid w:val="004C6EAB"/>
    <w:rsid w:val="004E7BDF"/>
    <w:rsid w:val="004F59CD"/>
    <w:rsid w:val="00500D3F"/>
    <w:rsid w:val="0051182E"/>
    <w:rsid w:val="005121A9"/>
    <w:rsid w:val="00514A8B"/>
    <w:rsid w:val="00530372"/>
    <w:rsid w:val="0054110C"/>
    <w:rsid w:val="00547894"/>
    <w:rsid w:val="00547A20"/>
    <w:rsid w:val="005B7770"/>
    <w:rsid w:val="005E3A84"/>
    <w:rsid w:val="005F5673"/>
    <w:rsid w:val="00635EE8"/>
    <w:rsid w:val="00654755"/>
    <w:rsid w:val="0069783F"/>
    <w:rsid w:val="006F1025"/>
    <w:rsid w:val="007025E0"/>
    <w:rsid w:val="0075750F"/>
    <w:rsid w:val="0075786D"/>
    <w:rsid w:val="00762A70"/>
    <w:rsid w:val="00776FB1"/>
    <w:rsid w:val="007775CF"/>
    <w:rsid w:val="0078306C"/>
    <w:rsid w:val="00784656"/>
    <w:rsid w:val="00785DDE"/>
    <w:rsid w:val="007B73F2"/>
    <w:rsid w:val="007E01F3"/>
    <w:rsid w:val="007F53AF"/>
    <w:rsid w:val="007F6E95"/>
    <w:rsid w:val="00825702"/>
    <w:rsid w:val="00825B3E"/>
    <w:rsid w:val="0084250F"/>
    <w:rsid w:val="008446C8"/>
    <w:rsid w:val="00857D59"/>
    <w:rsid w:val="00865E9B"/>
    <w:rsid w:val="00894EB4"/>
    <w:rsid w:val="008971CC"/>
    <w:rsid w:val="008A5EFD"/>
    <w:rsid w:val="008C218E"/>
    <w:rsid w:val="008D78E7"/>
    <w:rsid w:val="00901C8D"/>
    <w:rsid w:val="0090301F"/>
    <w:rsid w:val="00925726"/>
    <w:rsid w:val="009845FA"/>
    <w:rsid w:val="00992682"/>
    <w:rsid w:val="009A749E"/>
    <w:rsid w:val="009B1DF9"/>
    <w:rsid w:val="009B5BED"/>
    <w:rsid w:val="009F3BB0"/>
    <w:rsid w:val="00A10EF5"/>
    <w:rsid w:val="00A17182"/>
    <w:rsid w:val="00A23306"/>
    <w:rsid w:val="00A61244"/>
    <w:rsid w:val="00A67B5D"/>
    <w:rsid w:val="00A71739"/>
    <w:rsid w:val="00A86F8E"/>
    <w:rsid w:val="00AE7A35"/>
    <w:rsid w:val="00AF23C3"/>
    <w:rsid w:val="00B12397"/>
    <w:rsid w:val="00B1435C"/>
    <w:rsid w:val="00B42031"/>
    <w:rsid w:val="00B43FB2"/>
    <w:rsid w:val="00B4523E"/>
    <w:rsid w:val="00B53912"/>
    <w:rsid w:val="00B6040B"/>
    <w:rsid w:val="00B6282C"/>
    <w:rsid w:val="00B77DFB"/>
    <w:rsid w:val="00BD4641"/>
    <w:rsid w:val="00BD5B94"/>
    <w:rsid w:val="00BE0A28"/>
    <w:rsid w:val="00BE5E98"/>
    <w:rsid w:val="00C05CDA"/>
    <w:rsid w:val="00C1621D"/>
    <w:rsid w:val="00C16DC2"/>
    <w:rsid w:val="00C24CD0"/>
    <w:rsid w:val="00C3522E"/>
    <w:rsid w:val="00C5493A"/>
    <w:rsid w:val="00C57A37"/>
    <w:rsid w:val="00C62F56"/>
    <w:rsid w:val="00C86A54"/>
    <w:rsid w:val="00C86E83"/>
    <w:rsid w:val="00C94352"/>
    <w:rsid w:val="00CC15A3"/>
    <w:rsid w:val="00CC3E84"/>
    <w:rsid w:val="00CD2735"/>
    <w:rsid w:val="00CD3037"/>
    <w:rsid w:val="00CD6E3A"/>
    <w:rsid w:val="00CE29A1"/>
    <w:rsid w:val="00CE74C3"/>
    <w:rsid w:val="00D15432"/>
    <w:rsid w:val="00D176D4"/>
    <w:rsid w:val="00D22347"/>
    <w:rsid w:val="00D228AA"/>
    <w:rsid w:val="00D25E95"/>
    <w:rsid w:val="00D921DB"/>
    <w:rsid w:val="00DC0B0D"/>
    <w:rsid w:val="00DE3696"/>
    <w:rsid w:val="00E027DD"/>
    <w:rsid w:val="00E05ABA"/>
    <w:rsid w:val="00E05F82"/>
    <w:rsid w:val="00E579A0"/>
    <w:rsid w:val="00E74E0F"/>
    <w:rsid w:val="00EB4F83"/>
    <w:rsid w:val="00EB5631"/>
    <w:rsid w:val="00EC0504"/>
    <w:rsid w:val="00ED1FB7"/>
    <w:rsid w:val="00F03CC3"/>
    <w:rsid w:val="00F167B7"/>
    <w:rsid w:val="00F17877"/>
    <w:rsid w:val="00F26949"/>
    <w:rsid w:val="00F26D2D"/>
    <w:rsid w:val="00F3557E"/>
    <w:rsid w:val="00F71987"/>
    <w:rsid w:val="00F77475"/>
    <w:rsid w:val="00F97BA8"/>
    <w:rsid w:val="00FA435C"/>
    <w:rsid w:val="00FB7816"/>
    <w:rsid w:val="00FC5E33"/>
    <w:rsid w:val="00FD5A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58B502"/>
  <w15:chartTrackingRefBased/>
  <w15:docId w15:val="{84F7A72E-7007-4964-A6DD-1B1F19336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7182"/>
    <w:pPr>
      <w:keepNext/>
      <w:keepLines/>
      <w:spacing w:before="480" w:after="240" w:line="276" w:lineRule="auto"/>
      <w:jc w:val="center"/>
      <w:outlineLvl w:val="0"/>
    </w:pPr>
    <w:rPr>
      <w:rFonts w:ascii="Times New Roman" w:eastAsiaTheme="majorEastAsia" w:hAnsi="Times New Roman" w:cs="Times New Roman"/>
      <w:b/>
      <w:bCs/>
      <w:sz w:val="28"/>
      <w:szCs w:val="28"/>
      <w:lang w:bidi="en-US"/>
    </w:rPr>
  </w:style>
  <w:style w:type="paragraph" w:styleId="Heading2">
    <w:name w:val="heading 2"/>
    <w:basedOn w:val="Normal"/>
    <w:next w:val="Normal"/>
    <w:link w:val="Heading2Char"/>
    <w:uiPriority w:val="9"/>
    <w:unhideWhenUsed/>
    <w:qFormat/>
    <w:rsid w:val="00A17182"/>
    <w:pPr>
      <w:keepNext/>
      <w:keepLines/>
      <w:spacing w:before="40" w:after="240"/>
      <w:outlineLvl w:val="1"/>
    </w:pPr>
    <w:rPr>
      <w:rFonts w:ascii="Times New Roman" w:eastAsiaTheme="majorEastAsia" w:hAnsi="Times New Roman" w:cs="Times New Roman"/>
      <w:b/>
      <w:bCs/>
      <w:sz w:val="24"/>
      <w:szCs w:val="24"/>
    </w:rPr>
  </w:style>
  <w:style w:type="paragraph" w:styleId="Heading3">
    <w:name w:val="heading 3"/>
    <w:basedOn w:val="Normal"/>
    <w:next w:val="Normal"/>
    <w:link w:val="Heading3Char"/>
    <w:uiPriority w:val="9"/>
    <w:semiHidden/>
    <w:unhideWhenUsed/>
    <w:qFormat/>
    <w:rsid w:val="00C16DC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68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875"/>
  </w:style>
  <w:style w:type="paragraph" w:styleId="Footer">
    <w:name w:val="footer"/>
    <w:basedOn w:val="Normal"/>
    <w:link w:val="FooterChar"/>
    <w:uiPriority w:val="99"/>
    <w:unhideWhenUsed/>
    <w:rsid w:val="003E68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875"/>
  </w:style>
  <w:style w:type="character" w:styleId="PageNumber">
    <w:name w:val="page number"/>
    <w:basedOn w:val="DefaultParagraphFont"/>
    <w:uiPriority w:val="99"/>
    <w:semiHidden/>
    <w:unhideWhenUsed/>
    <w:rsid w:val="00D228AA"/>
  </w:style>
  <w:style w:type="character" w:customStyle="1" w:styleId="Heading1Char">
    <w:name w:val="Heading 1 Char"/>
    <w:basedOn w:val="DefaultParagraphFont"/>
    <w:link w:val="Heading1"/>
    <w:uiPriority w:val="9"/>
    <w:rsid w:val="00A17182"/>
    <w:rPr>
      <w:rFonts w:ascii="Times New Roman" w:eastAsiaTheme="majorEastAsia" w:hAnsi="Times New Roman" w:cs="Times New Roman"/>
      <w:b/>
      <w:bCs/>
      <w:sz w:val="28"/>
      <w:szCs w:val="28"/>
      <w:lang w:bidi="en-US"/>
    </w:rPr>
  </w:style>
  <w:style w:type="paragraph" w:styleId="Bibliography">
    <w:name w:val="Bibliography"/>
    <w:basedOn w:val="Normal"/>
    <w:next w:val="Normal"/>
    <w:uiPriority w:val="37"/>
    <w:unhideWhenUsed/>
    <w:rsid w:val="008971CC"/>
  </w:style>
  <w:style w:type="character" w:customStyle="1" w:styleId="Heading3Char">
    <w:name w:val="Heading 3 Char"/>
    <w:basedOn w:val="DefaultParagraphFont"/>
    <w:link w:val="Heading3"/>
    <w:uiPriority w:val="9"/>
    <w:semiHidden/>
    <w:rsid w:val="00C16DC2"/>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rsid w:val="00A17182"/>
    <w:rPr>
      <w:rFonts w:ascii="Times New Roman" w:eastAsiaTheme="majorEastAsia" w:hAnsi="Times New Roman" w:cs="Times New Roman"/>
      <w:b/>
      <w:bCs/>
      <w:sz w:val="24"/>
      <w:szCs w:val="24"/>
    </w:rPr>
  </w:style>
  <w:style w:type="character" w:customStyle="1" w:styleId="stylesresulttextv3ym0">
    <w:name w:val="styles_resulttext__v3ym0"/>
    <w:basedOn w:val="DefaultParagraphFont"/>
    <w:rsid w:val="009845FA"/>
  </w:style>
  <w:style w:type="character" w:styleId="Hyperlink">
    <w:name w:val="Hyperlink"/>
    <w:basedOn w:val="DefaultParagraphFont"/>
    <w:uiPriority w:val="99"/>
    <w:unhideWhenUsed/>
    <w:rsid w:val="00393912"/>
    <w:rPr>
      <w:color w:val="0563C1" w:themeColor="hyperlink"/>
      <w:u w:val="single"/>
    </w:rPr>
  </w:style>
  <w:style w:type="character" w:styleId="UnresolvedMention">
    <w:name w:val="Unresolved Mention"/>
    <w:basedOn w:val="DefaultParagraphFont"/>
    <w:uiPriority w:val="99"/>
    <w:semiHidden/>
    <w:unhideWhenUsed/>
    <w:rsid w:val="003939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103872">
      <w:bodyDiv w:val="1"/>
      <w:marLeft w:val="0"/>
      <w:marRight w:val="0"/>
      <w:marTop w:val="0"/>
      <w:marBottom w:val="0"/>
      <w:divBdr>
        <w:top w:val="none" w:sz="0" w:space="0" w:color="auto"/>
        <w:left w:val="none" w:sz="0" w:space="0" w:color="auto"/>
        <w:bottom w:val="none" w:sz="0" w:space="0" w:color="auto"/>
        <w:right w:val="none" w:sz="0" w:space="0" w:color="auto"/>
      </w:divBdr>
    </w:div>
    <w:div w:id="246891036">
      <w:bodyDiv w:val="1"/>
      <w:marLeft w:val="0"/>
      <w:marRight w:val="0"/>
      <w:marTop w:val="0"/>
      <w:marBottom w:val="0"/>
      <w:divBdr>
        <w:top w:val="none" w:sz="0" w:space="0" w:color="auto"/>
        <w:left w:val="none" w:sz="0" w:space="0" w:color="auto"/>
        <w:bottom w:val="none" w:sz="0" w:space="0" w:color="auto"/>
        <w:right w:val="none" w:sz="0" w:space="0" w:color="auto"/>
      </w:divBdr>
    </w:div>
    <w:div w:id="266428670">
      <w:bodyDiv w:val="1"/>
      <w:marLeft w:val="0"/>
      <w:marRight w:val="0"/>
      <w:marTop w:val="0"/>
      <w:marBottom w:val="0"/>
      <w:divBdr>
        <w:top w:val="none" w:sz="0" w:space="0" w:color="auto"/>
        <w:left w:val="none" w:sz="0" w:space="0" w:color="auto"/>
        <w:bottom w:val="none" w:sz="0" w:space="0" w:color="auto"/>
        <w:right w:val="none" w:sz="0" w:space="0" w:color="auto"/>
      </w:divBdr>
    </w:div>
    <w:div w:id="289357973">
      <w:bodyDiv w:val="1"/>
      <w:marLeft w:val="0"/>
      <w:marRight w:val="0"/>
      <w:marTop w:val="0"/>
      <w:marBottom w:val="0"/>
      <w:divBdr>
        <w:top w:val="none" w:sz="0" w:space="0" w:color="auto"/>
        <w:left w:val="none" w:sz="0" w:space="0" w:color="auto"/>
        <w:bottom w:val="none" w:sz="0" w:space="0" w:color="auto"/>
        <w:right w:val="none" w:sz="0" w:space="0" w:color="auto"/>
      </w:divBdr>
    </w:div>
    <w:div w:id="330377656">
      <w:bodyDiv w:val="1"/>
      <w:marLeft w:val="0"/>
      <w:marRight w:val="0"/>
      <w:marTop w:val="0"/>
      <w:marBottom w:val="0"/>
      <w:divBdr>
        <w:top w:val="none" w:sz="0" w:space="0" w:color="auto"/>
        <w:left w:val="none" w:sz="0" w:space="0" w:color="auto"/>
        <w:bottom w:val="none" w:sz="0" w:space="0" w:color="auto"/>
        <w:right w:val="none" w:sz="0" w:space="0" w:color="auto"/>
      </w:divBdr>
    </w:div>
    <w:div w:id="335235697">
      <w:bodyDiv w:val="1"/>
      <w:marLeft w:val="0"/>
      <w:marRight w:val="0"/>
      <w:marTop w:val="0"/>
      <w:marBottom w:val="0"/>
      <w:divBdr>
        <w:top w:val="none" w:sz="0" w:space="0" w:color="auto"/>
        <w:left w:val="none" w:sz="0" w:space="0" w:color="auto"/>
        <w:bottom w:val="none" w:sz="0" w:space="0" w:color="auto"/>
        <w:right w:val="none" w:sz="0" w:space="0" w:color="auto"/>
      </w:divBdr>
    </w:div>
    <w:div w:id="366881648">
      <w:bodyDiv w:val="1"/>
      <w:marLeft w:val="0"/>
      <w:marRight w:val="0"/>
      <w:marTop w:val="0"/>
      <w:marBottom w:val="0"/>
      <w:divBdr>
        <w:top w:val="none" w:sz="0" w:space="0" w:color="auto"/>
        <w:left w:val="none" w:sz="0" w:space="0" w:color="auto"/>
        <w:bottom w:val="none" w:sz="0" w:space="0" w:color="auto"/>
        <w:right w:val="none" w:sz="0" w:space="0" w:color="auto"/>
      </w:divBdr>
    </w:div>
    <w:div w:id="471022733">
      <w:bodyDiv w:val="1"/>
      <w:marLeft w:val="0"/>
      <w:marRight w:val="0"/>
      <w:marTop w:val="0"/>
      <w:marBottom w:val="0"/>
      <w:divBdr>
        <w:top w:val="none" w:sz="0" w:space="0" w:color="auto"/>
        <w:left w:val="none" w:sz="0" w:space="0" w:color="auto"/>
        <w:bottom w:val="none" w:sz="0" w:space="0" w:color="auto"/>
        <w:right w:val="none" w:sz="0" w:space="0" w:color="auto"/>
      </w:divBdr>
    </w:div>
    <w:div w:id="503126364">
      <w:bodyDiv w:val="1"/>
      <w:marLeft w:val="0"/>
      <w:marRight w:val="0"/>
      <w:marTop w:val="0"/>
      <w:marBottom w:val="0"/>
      <w:divBdr>
        <w:top w:val="none" w:sz="0" w:space="0" w:color="auto"/>
        <w:left w:val="none" w:sz="0" w:space="0" w:color="auto"/>
        <w:bottom w:val="none" w:sz="0" w:space="0" w:color="auto"/>
        <w:right w:val="none" w:sz="0" w:space="0" w:color="auto"/>
      </w:divBdr>
    </w:div>
    <w:div w:id="551386835">
      <w:bodyDiv w:val="1"/>
      <w:marLeft w:val="0"/>
      <w:marRight w:val="0"/>
      <w:marTop w:val="0"/>
      <w:marBottom w:val="0"/>
      <w:divBdr>
        <w:top w:val="none" w:sz="0" w:space="0" w:color="auto"/>
        <w:left w:val="none" w:sz="0" w:space="0" w:color="auto"/>
        <w:bottom w:val="none" w:sz="0" w:space="0" w:color="auto"/>
        <w:right w:val="none" w:sz="0" w:space="0" w:color="auto"/>
      </w:divBdr>
    </w:div>
    <w:div w:id="606890260">
      <w:bodyDiv w:val="1"/>
      <w:marLeft w:val="0"/>
      <w:marRight w:val="0"/>
      <w:marTop w:val="0"/>
      <w:marBottom w:val="0"/>
      <w:divBdr>
        <w:top w:val="none" w:sz="0" w:space="0" w:color="auto"/>
        <w:left w:val="none" w:sz="0" w:space="0" w:color="auto"/>
        <w:bottom w:val="none" w:sz="0" w:space="0" w:color="auto"/>
        <w:right w:val="none" w:sz="0" w:space="0" w:color="auto"/>
      </w:divBdr>
    </w:div>
    <w:div w:id="608926707">
      <w:bodyDiv w:val="1"/>
      <w:marLeft w:val="0"/>
      <w:marRight w:val="0"/>
      <w:marTop w:val="0"/>
      <w:marBottom w:val="0"/>
      <w:divBdr>
        <w:top w:val="none" w:sz="0" w:space="0" w:color="auto"/>
        <w:left w:val="none" w:sz="0" w:space="0" w:color="auto"/>
        <w:bottom w:val="none" w:sz="0" w:space="0" w:color="auto"/>
        <w:right w:val="none" w:sz="0" w:space="0" w:color="auto"/>
      </w:divBdr>
    </w:div>
    <w:div w:id="685252370">
      <w:bodyDiv w:val="1"/>
      <w:marLeft w:val="0"/>
      <w:marRight w:val="0"/>
      <w:marTop w:val="0"/>
      <w:marBottom w:val="0"/>
      <w:divBdr>
        <w:top w:val="none" w:sz="0" w:space="0" w:color="auto"/>
        <w:left w:val="none" w:sz="0" w:space="0" w:color="auto"/>
        <w:bottom w:val="none" w:sz="0" w:space="0" w:color="auto"/>
        <w:right w:val="none" w:sz="0" w:space="0" w:color="auto"/>
      </w:divBdr>
    </w:div>
    <w:div w:id="722216434">
      <w:bodyDiv w:val="1"/>
      <w:marLeft w:val="0"/>
      <w:marRight w:val="0"/>
      <w:marTop w:val="0"/>
      <w:marBottom w:val="0"/>
      <w:divBdr>
        <w:top w:val="none" w:sz="0" w:space="0" w:color="auto"/>
        <w:left w:val="none" w:sz="0" w:space="0" w:color="auto"/>
        <w:bottom w:val="none" w:sz="0" w:space="0" w:color="auto"/>
        <w:right w:val="none" w:sz="0" w:space="0" w:color="auto"/>
      </w:divBdr>
    </w:div>
    <w:div w:id="722827923">
      <w:bodyDiv w:val="1"/>
      <w:marLeft w:val="0"/>
      <w:marRight w:val="0"/>
      <w:marTop w:val="0"/>
      <w:marBottom w:val="0"/>
      <w:divBdr>
        <w:top w:val="none" w:sz="0" w:space="0" w:color="auto"/>
        <w:left w:val="none" w:sz="0" w:space="0" w:color="auto"/>
        <w:bottom w:val="none" w:sz="0" w:space="0" w:color="auto"/>
        <w:right w:val="none" w:sz="0" w:space="0" w:color="auto"/>
      </w:divBdr>
    </w:div>
    <w:div w:id="728580734">
      <w:bodyDiv w:val="1"/>
      <w:marLeft w:val="0"/>
      <w:marRight w:val="0"/>
      <w:marTop w:val="0"/>
      <w:marBottom w:val="0"/>
      <w:divBdr>
        <w:top w:val="none" w:sz="0" w:space="0" w:color="auto"/>
        <w:left w:val="none" w:sz="0" w:space="0" w:color="auto"/>
        <w:bottom w:val="none" w:sz="0" w:space="0" w:color="auto"/>
        <w:right w:val="none" w:sz="0" w:space="0" w:color="auto"/>
      </w:divBdr>
    </w:div>
    <w:div w:id="791558223">
      <w:bodyDiv w:val="1"/>
      <w:marLeft w:val="0"/>
      <w:marRight w:val="0"/>
      <w:marTop w:val="0"/>
      <w:marBottom w:val="0"/>
      <w:divBdr>
        <w:top w:val="none" w:sz="0" w:space="0" w:color="auto"/>
        <w:left w:val="none" w:sz="0" w:space="0" w:color="auto"/>
        <w:bottom w:val="none" w:sz="0" w:space="0" w:color="auto"/>
        <w:right w:val="none" w:sz="0" w:space="0" w:color="auto"/>
      </w:divBdr>
    </w:div>
    <w:div w:id="835463134">
      <w:bodyDiv w:val="1"/>
      <w:marLeft w:val="0"/>
      <w:marRight w:val="0"/>
      <w:marTop w:val="0"/>
      <w:marBottom w:val="0"/>
      <w:divBdr>
        <w:top w:val="none" w:sz="0" w:space="0" w:color="auto"/>
        <w:left w:val="none" w:sz="0" w:space="0" w:color="auto"/>
        <w:bottom w:val="none" w:sz="0" w:space="0" w:color="auto"/>
        <w:right w:val="none" w:sz="0" w:space="0" w:color="auto"/>
      </w:divBdr>
    </w:div>
    <w:div w:id="836307114">
      <w:bodyDiv w:val="1"/>
      <w:marLeft w:val="0"/>
      <w:marRight w:val="0"/>
      <w:marTop w:val="0"/>
      <w:marBottom w:val="0"/>
      <w:divBdr>
        <w:top w:val="none" w:sz="0" w:space="0" w:color="auto"/>
        <w:left w:val="none" w:sz="0" w:space="0" w:color="auto"/>
        <w:bottom w:val="none" w:sz="0" w:space="0" w:color="auto"/>
        <w:right w:val="none" w:sz="0" w:space="0" w:color="auto"/>
      </w:divBdr>
    </w:div>
    <w:div w:id="844593823">
      <w:bodyDiv w:val="1"/>
      <w:marLeft w:val="0"/>
      <w:marRight w:val="0"/>
      <w:marTop w:val="0"/>
      <w:marBottom w:val="0"/>
      <w:divBdr>
        <w:top w:val="none" w:sz="0" w:space="0" w:color="auto"/>
        <w:left w:val="none" w:sz="0" w:space="0" w:color="auto"/>
        <w:bottom w:val="none" w:sz="0" w:space="0" w:color="auto"/>
        <w:right w:val="none" w:sz="0" w:space="0" w:color="auto"/>
      </w:divBdr>
    </w:div>
    <w:div w:id="988051310">
      <w:bodyDiv w:val="1"/>
      <w:marLeft w:val="0"/>
      <w:marRight w:val="0"/>
      <w:marTop w:val="0"/>
      <w:marBottom w:val="0"/>
      <w:divBdr>
        <w:top w:val="none" w:sz="0" w:space="0" w:color="auto"/>
        <w:left w:val="none" w:sz="0" w:space="0" w:color="auto"/>
        <w:bottom w:val="none" w:sz="0" w:space="0" w:color="auto"/>
        <w:right w:val="none" w:sz="0" w:space="0" w:color="auto"/>
      </w:divBdr>
    </w:div>
    <w:div w:id="1009989888">
      <w:bodyDiv w:val="1"/>
      <w:marLeft w:val="0"/>
      <w:marRight w:val="0"/>
      <w:marTop w:val="0"/>
      <w:marBottom w:val="0"/>
      <w:divBdr>
        <w:top w:val="none" w:sz="0" w:space="0" w:color="auto"/>
        <w:left w:val="none" w:sz="0" w:space="0" w:color="auto"/>
        <w:bottom w:val="none" w:sz="0" w:space="0" w:color="auto"/>
        <w:right w:val="none" w:sz="0" w:space="0" w:color="auto"/>
      </w:divBdr>
    </w:div>
    <w:div w:id="1111783497">
      <w:bodyDiv w:val="1"/>
      <w:marLeft w:val="0"/>
      <w:marRight w:val="0"/>
      <w:marTop w:val="0"/>
      <w:marBottom w:val="0"/>
      <w:divBdr>
        <w:top w:val="none" w:sz="0" w:space="0" w:color="auto"/>
        <w:left w:val="none" w:sz="0" w:space="0" w:color="auto"/>
        <w:bottom w:val="none" w:sz="0" w:space="0" w:color="auto"/>
        <w:right w:val="none" w:sz="0" w:space="0" w:color="auto"/>
      </w:divBdr>
    </w:div>
    <w:div w:id="1136098732">
      <w:bodyDiv w:val="1"/>
      <w:marLeft w:val="0"/>
      <w:marRight w:val="0"/>
      <w:marTop w:val="0"/>
      <w:marBottom w:val="0"/>
      <w:divBdr>
        <w:top w:val="none" w:sz="0" w:space="0" w:color="auto"/>
        <w:left w:val="none" w:sz="0" w:space="0" w:color="auto"/>
        <w:bottom w:val="none" w:sz="0" w:space="0" w:color="auto"/>
        <w:right w:val="none" w:sz="0" w:space="0" w:color="auto"/>
      </w:divBdr>
    </w:div>
    <w:div w:id="1152214824">
      <w:bodyDiv w:val="1"/>
      <w:marLeft w:val="0"/>
      <w:marRight w:val="0"/>
      <w:marTop w:val="0"/>
      <w:marBottom w:val="0"/>
      <w:divBdr>
        <w:top w:val="none" w:sz="0" w:space="0" w:color="auto"/>
        <w:left w:val="none" w:sz="0" w:space="0" w:color="auto"/>
        <w:bottom w:val="none" w:sz="0" w:space="0" w:color="auto"/>
        <w:right w:val="none" w:sz="0" w:space="0" w:color="auto"/>
      </w:divBdr>
    </w:div>
    <w:div w:id="1206672249">
      <w:bodyDiv w:val="1"/>
      <w:marLeft w:val="0"/>
      <w:marRight w:val="0"/>
      <w:marTop w:val="0"/>
      <w:marBottom w:val="0"/>
      <w:divBdr>
        <w:top w:val="none" w:sz="0" w:space="0" w:color="auto"/>
        <w:left w:val="none" w:sz="0" w:space="0" w:color="auto"/>
        <w:bottom w:val="none" w:sz="0" w:space="0" w:color="auto"/>
        <w:right w:val="none" w:sz="0" w:space="0" w:color="auto"/>
      </w:divBdr>
    </w:div>
    <w:div w:id="1347830104">
      <w:bodyDiv w:val="1"/>
      <w:marLeft w:val="0"/>
      <w:marRight w:val="0"/>
      <w:marTop w:val="0"/>
      <w:marBottom w:val="0"/>
      <w:divBdr>
        <w:top w:val="none" w:sz="0" w:space="0" w:color="auto"/>
        <w:left w:val="none" w:sz="0" w:space="0" w:color="auto"/>
        <w:bottom w:val="none" w:sz="0" w:space="0" w:color="auto"/>
        <w:right w:val="none" w:sz="0" w:space="0" w:color="auto"/>
      </w:divBdr>
    </w:div>
    <w:div w:id="1525169544">
      <w:bodyDiv w:val="1"/>
      <w:marLeft w:val="0"/>
      <w:marRight w:val="0"/>
      <w:marTop w:val="0"/>
      <w:marBottom w:val="0"/>
      <w:divBdr>
        <w:top w:val="none" w:sz="0" w:space="0" w:color="auto"/>
        <w:left w:val="none" w:sz="0" w:space="0" w:color="auto"/>
        <w:bottom w:val="none" w:sz="0" w:space="0" w:color="auto"/>
        <w:right w:val="none" w:sz="0" w:space="0" w:color="auto"/>
      </w:divBdr>
    </w:div>
    <w:div w:id="1533105380">
      <w:bodyDiv w:val="1"/>
      <w:marLeft w:val="0"/>
      <w:marRight w:val="0"/>
      <w:marTop w:val="0"/>
      <w:marBottom w:val="0"/>
      <w:divBdr>
        <w:top w:val="none" w:sz="0" w:space="0" w:color="auto"/>
        <w:left w:val="none" w:sz="0" w:space="0" w:color="auto"/>
        <w:bottom w:val="none" w:sz="0" w:space="0" w:color="auto"/>
        <w:right w:val="none" w:sz="0" w:space="0" w:color="auto"/>
      </w:divBdr>
    </w:div>
    <w:div w:id="1545480432">
      <w:bodyDiv w:val="1"/>
      <w:marLeft w:val="0"/>
      <w:marRight w:val="0"/>
      <w:marTop w:val="0"/>
      <w:marBottom w:val="0"/>
      <w:divBdr>
        <w:top w:val="none" w:sz="0" w:space="0" w:color="auto"/>
        <w:left w:val="none" w:sz="0" w:space="0" w:color="auto"/>
        <w:bottom w:val="none" w:sz="0" w:space="0" w:color="auto"/>
        <w:right w:val="none" w:sz="0" w:space="0" w:color="auto"/>
      </w:divBdr>
    </w:div>
    <w:div w:id="1650937232">
      <w:bodyDiv w:val="1"/>
      <w:marLeft w:val="0"/>
      <w:marRight w:val="0"/>
      <w:marTop w:val="0"/>
      <w:marBottom w:val="0"/>
      <w:divBdr>
        <w:top w:val="none" w:sz="0" w:space="0" w:color="auto"/>
        <w:left w:val="none" w:sz="0" w:space="0" w:color="auto"/>
        <w:bottom w:val="none" w:sz="0" w:space="0" w:color="auto"/>
        <w:right w:val="none" w:sz="0" w:space="0" w:color="auto"/>
      </w:divBdr>
    </w:div>
    <w:div w:id="1820875278">
      <w:bodyDiv w:val="1"/>
      <w:marLeft w:val="0"/>
      <w:marRight w:val="0"/>
      <w:marTop w:val="0"/>
      <w:marBottom w:val="0"/>
      <w:divBdr>
        <w:top w:val="none" w:sz="0" w:space="0" w:color="auto"/>
        <w:left w:val="none" w:sz="0" w:space="0" w:color="auto"/>
        <w:bottom w:val="none" w:sz="0" w:space="0" w:color="auto"/>
        <w:right w:val="none" w:sz="0" w:space="0" w:color="auto"/>
      </w:divBdr>
    </w:div>
    <w:div w:id="1833139714">
      <w:bodyDiv w:val="1"/>
      <w:marLeft w:val="0"/>
      <w:marRight w:val="0"/>
      <w:marTop w:val="0"/>
      <w:marBottom w:val="0"/>
      <w:divBdr>
        <w:top w:val="none" w:sz="0" w:space="0" w:color="auto"/>
        <w:left w:val="none" w:sz="0" w:space="0" w:color="auto"/>
        <w:bottom w:val="none" w:sz="0" w:space="0" w:color="auto"/>
        <w:right w:val="none" w:sz="0" w:space="0" w:color="auto"/>
      </w:divBdr>
    </w:div>
    <w:div w:id="1940021966">
      <w:bodyDiv w:val="1"/>
      <w:marLeft w:val="0"/>
      <w:marRight w:val="0"/>
      <w:marTop w:val="0"/>
      <w:marBottom w:val="0"/>
      <w:divBdr>
        <w:top w:val="none" w:sz="0" w:space="0" w:color="auto"/>
        <w:left w:val="none" w:sz="0" w:space="0" w:color="auto"/>
        <w:bottom w:val="none" w:sz="0" w:space="0" w:color="auto"/>
        <w:right w:val="none" w:sz="0" w:space="0" w:color="auto"/>
      </w:divBdr>
    </w:div>
    <w:div w:id="2133862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ducationanddemocracy.org/Resources/Zusman.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Zus05</b:Tag>
    <b:SourceType>JournalArticle</b:SourceType>
    <b:Guid>{3D1B8C5B-E794-4E18-AD1B-848D76FDC482}</b:Guid>
    <b:Title>Challenges Facing Higher Education in the Twenty-First Century</b:Title>
    <b:Year>2005</b:Year>
    <b:URL>http://www.educationanddemocracy.org/Resources/Zusman.pdf</b:URL>
    <b:Author>
      <b:Author>
        <b:NameList>
          <b:Person>
            <b:Last>Zusman</b:Last>
            <b:First>Ami</b:First>
          </b:Person>
        </b:NameList>
      </b:Author>
    </b:Author>
    <b:RefOrder>1</b:RefOrder>
  </b:Source>
</b:Sources>
</file>

<file path=customXml/itemProps1.xml><?xml version="1.0" encoding="utf-8"?>
<ds:datastoreItem xmlns:ds="http://schemas.openxmlformats.org/officeDocument/2006/customXml" ds:itemID="{7C2113F8-3947-4C0D-8EA2-83BBB0B5D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8</Pages>
  <Words>1740</Words>
  <Characters>9924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North Florida</Company>
  <LinksUpToDate>false</LinksUpToDate>
  <CharactersWithSpaces>11641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Coskun, Tanem</cp:lastModifiedBy>
  <cp:revision>41</cp:revision>
  <dcterms:created xsi:type="dcterms:W3CDTF">2019-01-08T15:54:00Z</dcterms:created>
  <dcterms:modified xsi:type="dcterms:W3CDTF">2025-07-29T01:09:00Z</dcterms:modified>
</cp:coreProperties>
</file>